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F98" w:rsidRDefault="00C16925">
      <w:pPr>
        <w:pStyle w:val="Heading"/>
      </w:pPr>
      <w:r>
        <w:rPr>
          <w:rFonts w:ascii="Arial" w:hAnsi="Arial" w:cs="Arial"/>
          <w:iCs/>
          <w:sz w:val="32"/>
          <w:szCs w:val="32"/>
        </w:rPr>
        <w:t xml:space="preserve">COMUNE DI </w:t>
      </w:r>
      <w:r w:rsidR="00453322">
        <w:rPr>
          <w:rFonts w:ascii="Arial" w:hAnsi="Arial" w:cs="Arial"/>
          <w:iCs/>
          <w:sz w:val="32"/>
          <w:szCs w:val="32"/>
        </w:rPr>
        <w:t>CASTELLARANO</w:t>
      </w:r>
    </w:p>
    <w:p w:rsidR="00B70F98" w:rsidRDefault="00C16925">
      <w:pPr>
        <w:pStyle w:val="Heading"/>
        <w:rPr>
          <w:rFonts w:ascii="Arial" w:hAnsi="Arial" w:cs="Arial"/>
          <w:b w:val="0"/>
          <w:iCs/>
          <w:szCs w:val="28"/>
        </w:rPr>
      </w:pPr>
      <w:r>
        <w:rPr>
          <w:rFonts w:ascii="Arial" w:hAnsi="Arial" w:cs="Arial"/>
          <w:b w:val="0"/>
          <w:iCs/>
          <w:szCs w:val="28"/>
        </w:rPr>
        <w:t xml:space="preserve">Provincia di </w:t>
      </w:r>
      <w:r w:rsidR="00453322">
        <w:rPr>
          <w:rFonts w:ascii="Arial" w:hAnsi="Arial" w:cs="Arial"/>
          <w:b w:val="0"/>
          <w:iCs/>
          <w:szCs w:val="28"/>
        </w:rPr>
        <w:t>Reggio Emilia</w:t>
      </w:r>
    </w:p>
    <w:p w:rsidR="00B70F98" w:rsidRDefault="00B70F98">
      <w:pPr>
        <w:pStyle w:val="Heading"/>
        <w:rPr>
          <w:rFonts w:ascii="Arial" w:hAnsi="Arial" w:cs="Arial"/>
          <w:b w:val="0"/>
          <w:bCs/>
          <w:sz w:val="22"/>
          <w:szCs w:val="22"/>
        </w:rPr>
      </w:pPr>
    </w:p>
    <w:p w:rsidR="00B70F98" w:rsidRDefault="00B70F98">
      <w:pPr>
        <w:pStyle w:val="Heading"/>
        <w:rPr>
          <w:rFonts w:ascii="Arial" w:hAnsi="Arial" w:cs="Arial"/>
          <w:b w:val="0"/>
          <w:bCs/>
          <w:sz w:val="22"/>
          <w:szCs w:val="22"/>
        </w:rPr>
      </w:pPr>
    </w:p>
    <w:p w:rsidR="00B70F98" w:rsidRDefault="00B70F98">
      <w:pPr>
        <w:pStyle w:val="Heading"/>
        <w:rPr>
          <w:rFonts w:ascii="Arial" w:hAnsi="Arial" w:cs="Arial"/>
          <w:b w:val="0"/>
          <w:bCs/>
          <w:sz w:val="22"/>
          <w:szCs w:val="22"/>
        </w:rPr>
      </w:pPr>
    </w:p>
    <w:p w:rsidR="00B70F98" w:rsidRDefault="00B70F98">
      <w:pPr>
        <w:pStyle w:val="Heading"/>
        <w:rPr>
          <w:rFonts w:ascii="Arial" w:hAnsi="Arial" w:cs="Arial"/>
          <w:b w:val="0"/>
          <w:bCs/>
          <w:sz w:val="22"/>
          <w:szCs w:val="22"/>
        </w:rPr>
      </w:pPr>
    </w:p>
    <w:p w:rsidR="00B70F98" w:rsidRDefault="00B70F98">
      <w:pPr>
        <w:pStyle w:val="Heading"/>
        <w:rPr>
          <w:rFonts w:ascii="Arial" w:hAnsi="Arial" w:cs="Arial"/>
          <w:b w:val="0"/>
          <w:bCs/>
          <w:sz w:val="22"/>
          <w:szCs w:val="22"/>
        </w:rPr>
      </w:pPr>
    </w:p>
    <w:p w:rsidR="00B70F98" w:rsidRDefault="00C16925">
      <w:pPr>
        <w:pStyle w:val="Heading"/>
        <w:rPr>
          <w:rFonts w:ascii="Arial" w:hAnsi="Arial" w:cs="Arial"/>
          <w:iCs/>
          <w:szCs w:val="28"/>
        </w:rPr>
      </w:pPr>
      <w:r>
        <w:rPr>
          <w:rFonts w:ascii="Arial" w:hAnsi="Arial" w:cs="Arial"/>
          <w:iCs/>
          <w:szCs w:val="28"/>
        </w:rPr>
        <w:t>RELAZIONE DELL’ORGANO DI REVISIONE</w:t>
      </w:r>
    </w:p>
    <w:p w:rsidR="00B70F98" w:rsidRDefault="00C16925">
      <w:pPr>
        <w:pStyle w:val="Heading"/>
      </w:pPr>
      <w:r>
        <w:rPr>
          <w:rFonts w:ascii="Arial" w:hAnsi="Arial" w:cs="Arial"/>
          <w:iCs/>
          <w:szCs w:val="28"/>
        </w:rPr>
        <w:t>SULLA PROPOSTA DI DELIBERAZIONE CONSILIARE E SULLO SCHEMA DI BILANCIO CONSOLIDATO 2018</w:t>
      </w:r>
    </w:p>
    <w:p w:rsidR="00B70F98" w:rsidRDefault="00B70F98">
      <w:pPr>
        <w:pStyle w:val="Heading"/>
        <w:rPr>
          <w:rFonts w:ascii="Arial" w:hAnsi="Arial" w:cs="Arial"/>
          <w:iCs/>
          <w:szCs w:val="28"/>
        </w:rPr>
      </w:pPr>
    </w:p>
    <w:p w:rsidR="00B70F98" w:rsidRDefault="00B70F98">
      <w:pPr>
        <w:pStyle w:val="Heading"/>
        <w:rPr>
          <w:rFonts w:ascii="Arial" w:hAnsi="Arial" w:cs="Arial"/>
          <w:iCs/>
          <w:sz w:val="22"/>
          <w:szCs w:val="22"/>
        </w:rPr>
      </w:pPr>
    </w:p>
    <w:p w:rsidR="00B70F98" w:rsidRDefault="00B70F98">
      <w:pPr>
        <w:pStyle w:val="Heading"/>
        <w:rPr>
          <w:rFonts w:ascii="Arial" w:hAnsi="Arial" w:cs="Arial"/>
          <w:b w:val="0"/>
          <w:bCs/>
          <w:sz w:val="22"/>
          <w:szCs w:val="22"/>
        </w:rPr>
      </w:pPr>
    </w:p>
    <w:p w:rsidR="00B70F98" w:rsidRDefault="00B70F98">
      <w:pPr>
        <w:pStyle w:val="Standard"/>
        <w:ind w:left="2124"/>
        <w:rPr>
          <w:rFonts w:ascii="Arial" w:hAnsi="Arial" w:cs="Arial"/>
          <w:sz w:val="22"/>
          <w:szCs w:val="22"/>
        </w:rPr>
      </w:pPr>
    </w:p>
    <w:p w:rsidR="00B70F98" w:rsidRDefault="00C16925">
      <w:pPr>
        <w:pStyle w:val="Standard"/>
        <w:ind w:left="3540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L’ORGANO DI REVISIONE</w:t>
      </w:r>
    </w:p>
    <w:p w:rsidR="00B70F98" w:rsidRDefault="00B70F98">
      <w:pPr>
        <w:pStyle w:val="Standard"/>
        <w:ind w:left="3402"/>
        <w:rPr>
          <w:rFonts w:ascii="Arial" w:hAnsi="Arial" w:cs="Arial"/>
          <w:sz w:val="24"/>
          <w:szCs w:val="24"/>
        </w:rPr>
      </w:pPr>
    </w:p>
    <w:p w:rsidR="00B70F98" w:rsidRDefault="00C16925">
      <w:pPr>
        <w:pStyle w:val="Premessa"/>
        <w:spacing w:line="360" w:lineRule="auto"/>
        <w:ind w:left="1416" w:firstLine="708"/>
        <w:jc w:val="lef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   </w:t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 w:rsidR="00453322">
        <w:rPr>
          <w:i w:val="0"/>
          <w:sz w:val="24"/>
          <w:szCs w:val="24"/>
        </w:rPr>
        <w:t>Cocconcelli dott.ssa Sandra</w:t>
      </w:r>
    </w:p>
    <w:p w:rsidR="00B70F98" w:rsidRDefault="00C16925">
      <w:pPr>
        <w:pStyle w:val="Premessa"/>
        <w:spacing w:line="360" w:lineRule="auto"/>
        <w:ind w:left="1416" w:firstLine="708"/>
        <w:jc w:val="lef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</w:t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 w:rsidR="00453322">
        <w:rPr>
          <w:i w:val="0"/>
          <w:sz w:val="24"/>
          <w:szCs w:val="24"/>
        </w:rPr>
        <w:t>Borelli Dott.Mario</w:t>
      </w:r>
    </w:p>
    <w:p w:rsidR="00B70F98" w:rsidRDefault="00B70F98">
      <w:pPr>
        <w:pStyle w:val="Heading"/>
        <w:rPr>
          <w:rFonts w:ascii="Arial" w:hAnsi="Arial" w:cs="Arial"/>
          <w:bCs/>
          <w:sz w:val="22"/>
          <w:szCs w:val="22"/>
        </w:rPr>
      </w:pPr>
    </w:p>
    <w:p w:rsidR="00B70F98" w:rsidRDefault="00B70F98">
      <w:pPr>
        <w:pStyle w:val="cpv"/>
        <w:widowControl/>
        <w:spacing w:before="220"/>
        <w:jc w:val="center"/>
        <w:rPr>
          <w:rFonts w:ascii="Arial" w:hAnsi="Arial" w:cs="Arial"/>
          <w:b/>
          <w:sz w:val="22"/>
          <w:szCs w:val="22"/>
        </w:rPr>
      </w:pPr>
    </w:p>
    <w:p w:rsidR="00B70F98" w:rsidRDefault="00B70F98">
      <w:pPr>
        <w:pStyle w:val="Standard"/>
      </w:pPr>
    </w:p>
    <w:p w:rsidR="00B70F98" w:rsidRDefault="00B70F98">
      <w:pPr>
        <w:pStyle w:val="Standard"/>
      </w:pPr>
    </w:p>
    <w:p w:rsidR="00B70F98" w:rsidRDefault="00B70F98">
      <w:pPr>
        <w:pStyle w:val="Standard"/>
      </w:pPr>
    </w:p>
    <w:p w:rsidR="00B70F98" w:rsidRDefault="00B70F98">
      <w:pPr>
        <w:pStyle w:val="Standard"/>
      </w:pPr>
    </w:p>
    <w:p w:rsidR="00453322" w:rsidRDefault="00453322">
      <w:pPr>
        <w:pStyle w:val="Standard"/>
      </w:pPr>
    </w:p>
    <w:p w:rsidR="00453322" w:rsidRDefault="00453322">
      <w:pPr>
        <w:pStyle w:val="Standard"/>
      </w:pPr>
    </w:p>
    <w:p w:rsidR="00453322" w:rsidRDefault="00453322">
      <w:pPr>
        <w:pStyle w:val="Standard"/>
      </w:pPr>
    </w:p>
    <w:p w:rsidR="00453322" w:rsidRDefault="00453322">
      <w:pPr>
        <w:pStyle w:val="Standard"/>
      </w:pPr>
    </w:p>
    <w:p w:rsidR="00453322" w:rsidRDefault="00453322">
      <w:pPr>
        <w:pStyle w:val="Standard"/>
      </w:pPr>
    </w:p>
    <w:p w:rsidR="00453322" w:rsidRDefault="00453322">
      <w:pPr>
        <w:pStyle w:val="Standard"/>
      </w:pPr>
    </w:p>
    <w:p w:rsidR="00453322" w:rsidRDefault="00453322">
      <w:pPr>
        <w:pStyle w:val="Standard"/>
      </w:pPr>
    </w:p>
    <w:p w:rsidR="00453322" w:rsidRDefault="00453322">
      <w:pPr>
        <w:pStyle w:val="Standard"/>
      </w:pPr>
    </w:p>
    <w:p w:rsidR="00453322" w:rsidRDefault="00453322">
      <w:pPr>
        <w:pStyle w:val="Standard"/>
      </w:pPr>
    </w:p>
    <w:p w:rsidR="00453322" w:rsidRDefault="00453322">
      <w:pPr>
        <w:pStyle w:val="Standard"/>
      </w:pPr>
    </w:p>
    <w:p w:rsidR="00453322" w:rsidRDefault="00453322">
      <w:pPr>
        <w:pStyle w:val="Standard"/>
      </w:pPr>
    </w:p>
    <w:p w:rsidR="00B70F98" w:rsidRDefault="00B70F98">
      <w:pPr>
        <w:pStyle w:val="Standard"/>
      </w:pPr>
    </w:p>
    <w:p w:rsidR="00B70F98" w:rsidRDefault="00B70F98">
      <w:pPr>
        <w:pStyle w:val="Standard"/>
      </w:pPr>
    </w:p>
    <w:p w:rsidR="00B70F98" w:rsidRDefault="00C16925">
      <w:pPr>
        <w:pStyle w:val="Titolosommario"/>
        <w:spacing w:line="480" w:lineRule="auto"/>
        <w:jc w:val="center"/>
      </w:pPr>
      <w:r>
        <w:lastRenderedPageBreak/>
        <w:t>Sommario</w:t>
      </w:r>
    </w:p>
    <w:p w:rsidR="00B70F98" w:rsidRDefault="00C16925">
      <w:pPr>
        <w:pStyle w:val="Contents3"/>
      </w:pPr>
      <w:r>
        <w:rPr>
          <w:rFonts w:ascii="Cambria" w:eastAsia="Cambria" w:hAnsi="Cambria" w:cs="Cambria"/>
          <w:b/>
          <w:bCs/>
          <w:color w:val="365F91"/>
          <w:sz w:val="28"/>
          <w:szCs w:val="28"/>
        </w:rPr>
        <w:fldChar w:fldCharType="begin"/>
      </w:r>
      <w:r>
        <w:instrText xml:space="preserve"> TOC \o "1-3" \h </w:instrText>
      </w:r>
      <w:r>
        <w:rPr>
          <w:rFonts w:ascii="Cambria" w:eastAsia="Cambria" w:hAnsi="Cambria" w:cs="Cambria"/>
          <w:b/>
          <w:bCs/>
          <w:color w:val="365F91"/>
          <w:sz w:val="28"/>
          <w:szCs w:val="28"/>
        </w:rPr>
        <w:fldChar w:fldCharType="separate"/>
      </w:r>
      <w:hyperlink r:id="rId7" w:history="1">
        <w:r>
          <w:rPr>
            <w:rFonts w:ascii="Arial" w:hAnsi="Arial" w:cs="Arial"/>
            <w:lang w:eastAsia="it-IT"/>
          </w:rPr>
          <w:t>INTRODUZIONE</w:t>
        </w:r>
      </w:hyperlink>
      <w:hyperlink r:id="rId8" w:history="1">
        <w:r>
          <w:rPr>
            <w:lang w:eastAsia="it-IT"/>
          </w:rPr>
          <w:tab/>
          <w:t>8</w:t>
        </w:r>
      </w:hyperlink>
    </w:p>
    <w:p w:rsidR="00B70F98" w:rsidRDefault="00C16925">
      <w:pPr>
        <w:pStyle w:val="Contents3"/>
      </w:pPr>
      <w:hyperlink r:id="rId9" w:history="1">
        <w:r>
          <w:rPr>
            <w:rFonts w:ascii="Arial" w:hAnsi="Arial" w:cs="Arial"/>
            <w:lang w:eastAsia="it-IT"/>
          </w:rPr>
          <w:t>RETTIFICHE DI PRE-CONSOLIDAMENTO</w:t>
        </w:r>
      </w:hyperlink>
      <w:hyperlink r:id="rId10" w:history="1">
        <w:r>
          <w:rPr>
            <w:lang w:eastAsia="it-IT"/>
          </w:rPr>
          <w:tab/>
          <w:t>13</w:t>
        </w:r>
      </w:hyperlink>
    </w:p>
    <w:p w:rsidR="00B70F98" w:rsidRDefault="00C16925">
      <w:pPr>
        <w:pStyle w:val="Contents3"/>
      </w:pPr>
      <w:hyperlink r:id="rId11" w:history="1">
        <w:r>
          <w:rPr>
            <w:rFonts w:ascii="Arial" w:hAnsi="Arial" w:cs="Arial"/>
            <w:lang w:eastAsia="it-IT"/>
          </w:rPr>
          <w:t>ED ELISIONI DELLE OPERAZIONI INFRAGRUPP</w:t>
        </w:r>
        <w:r>
          <w:rPr>
            <w:rFonts w:ascii="Arial" w:hAnsi="Arial" w:cs="Arial"/>
            <w:lang w:eastAsia="it-IT"/>
          </w:rPr>
          <w:t>O</w:t>
        </w:r>
      </w:hyperlink>
      <w:hyperlink r:id="rId12" w:history="1">
        <w:r>
          <w:rPr>
            <w:lang w:eastAsia="it-IT"/>
          </w:rPr>
          <w:tab/>
          <w:t>13</w:t>
        </w:r>
      </w:hyperlink>
    </w:p>
    <w:p w:rsidR="00B70F98" w:rsidRDefault="00C16925">
      <w:pPr>
        <w:pStyle w:val="Contents3"/>
      </w:pPr>
      <w:hyperlink r:id="rId13" w:history="1">
        <w:r>
          <w:rPr>
            <w:rFonts w:ascii="Arial" w:hAnsi="Arial" w:cs="Arial"/>
            <w:lang w:eastAsia="it-IT"/>
          </w:rPr>
          <w:t>VERIFICHE DEI SALDI RECIPROCI TRA I COMPONENTI DEL GRUPPO</w:t>
        </w:r>
      </w:hyperlink>
      <w:hyperlink r:id="rId14" w:history="1">
        <w:r>
          <w:rPr>
            <w:lang w:eastAsia="it-IT"/>
          </w:rPr>
          <w:tab/>
          <w:t>13</w:t>
        </w:r>
      </w:hyperlink>
    </w:p>
    <w:p w:rsidR="00B70F98" w:rsidRDefault="00C16925">
      <w:pPr>
        <w:pStyle w:val="Contents3"/>
      </w:pPr>
      <w:hyperlink r:id="rId15" w:history="1">
        <w:r>
          <w:rPr>
            <w:rFonts w:ascii="Arial" w:hAnsi="Arial" w:cs="Arial"/>
            <w:lang w:eastAsia="it-IT"/>
          </w:rPr>
          <w:t xml:space="preserve">VERIFICHE </w:t>
        </w:r>
        <w:r>
          <w:rPr>
            <w:rFonts w:ascii="Arial" w:hAnsi="Arial" w:cs="Arial"/>
            <w:lang w:eastAsia="it-IT"/>
          </w:rPr>
          <w:t>SUL VALORE DELLE PARTECIPAZIONI E DEL PATRIMONIO NETTO</w:t>
        </w:r>
      </w:hyperlink>
      <w:hyperlink r:id="rId16" w:history="1">
        <w:r>
          <w:rPr>
            <w:lang w:eastAsia="it-IT"/>
          </w:rPr>
          <w:tab/>
          <w:t>15</w:t>
        </w:r>
      </w:hyperlink>
    </w:p>
    <w:p w:rsidR="00B70F98" w:rsidRDefault="00C16925">
      <w:pPr>
        <w:pStyle w:val="Contents3"/>
      </w:pPr>
      <w:hyperlink r:id="rId17" w:history="1">
        <w:r>
          <w:rPr>
            <w:rFonts w:ascii="Arial" w:hAnsi="Arial" w:cs="Arial"/>
            <w:lang w:eastAsia="it-IT"/>
          </w:rPr>
          <w:t>CONTO ECONOMICO CONSOLIDATO</w:t>
        </w:r>
      </w:hyperlink>
      <w:hyperlink r:id="rId18" w:history="1">
        <w:r>
          <w:rPr>
            <w:lang w:eastAsia="it-IT"/>
          </w:rPr>
          <w:tab/>
          <w:t>16</w:t>
        </w:r>
      </w:hyperlink>
    </w:p>
    <w:p w:rsidR="00B70F98" w:rsidRDefault="00C16925">
      <w:pPr>
        <w:pStyle w:val="Contents3"/>
      </w:pPr>
      <w:hyperlink r:id="rId19" w:history="1">
        <w:r>
          <w:rPr>
            <w:rFonts w:ascii="Arial" w:hAnsi="Arial" w:cs="Arial"/>
            <w:lang w:eastAsia="it-IT"/>
          </w:rPr>
          <w:t>STATO PATRIMONIALE CONSOLIDATO</w:t>
        </w:r>
      </w:hyperlink>
      <w:hyperlink r:id="rId20" w:history="1">
        <w:r>
          <w:rPr>
            <w:lang w:eastAsia="it-IT"/>
          </w:rPr>
          <w:tab/>
          <w:t>20</w:t>
        </w:r>
      </w:hyperlink>
    </w:p>
    <w:p w:rsidR="00B70F98" w:rsidRDefault="00C16925">
      <w:pPr>
        <w:pStyle w:val="Contents3"/>
      </w:pPr>
      <w:hyperlink r:id="rId21" w:history="1">
        <w:r>
          <w:rPr>
            <w:rFonts w:ascii="Arial" w:hAnsi="Arial" w:cs="Arial"/>
            <w:lang w:eastAsia="it-IT"/>
          </w:rPr>
          <w:t>RELAZIONE SULLA GESTIONE CONSOLIDATA E NOTA INTEGRATIVA</w:t>
        </w:r>
      </w:hyperlink>
      <w:hyperlink r:id="rId22" w:history="1">
        <w:r>
          <w:rPr>
            <w:lang w:eastAsia="it-IT"/>
          </w:rPr>
          <w:tab/>
          <w:t>24</w:t>
        </w:r>
      </w:hyperlink>
    </w:p>
    <w:p w:rsidR="00B70F98" w:rsidRDefault="00C16925">
      <w:pPr>
        <w:pStyle w:val="Contents3"/>
      </w:pPr>
      <w:hyperlink r:id="rId23" w:history="1">
        <w:r>
          <w:rPr>
            <w:rFonts w:ascii="Arial" w:hAnsi="Arial" w:cs="Arial"/>
            <w:lang w:eastAsia="it-IT"/>
          </w:rPr>
          <w:t>OSSERVAZIONI E CONSIDERAZIONI</w:t>
        </w:r>
      </w:hyperlink>
      <w:hyperlink r:id="rId24" w:history="1">
        <w:r>
          <w:rPr>
            <w:lang w:eastAsia="it-IT"/>
          </w:rPr>
          <w:tab/>
          <w:t>25</w:t>
        </w:r>
      </w:hyperlink>
    </w:p>
    <w:p w:rsidR="00B70F98" w:rsidRDefault="00C16925">
      <w:pPr>
        <w:pStyle w:val="Contents3"/>
      </w:pPr>
      <w:hyperlink r:id="rId25" w:history="1">
        <w:r>
          <w:rPr>
            <w:rFonts w:ascii="Arial" w:hAnsi="Arial" w:cs="Arial"/>
            <w:lang w:eastAsia="it-IT"/>
          </w:rPr>
          <w:t>CONCLUSIONI</w:t>
        </w:r>
      </w:hyperlink>
      <w:hyperlink r:id="rId26" w:history="1">
        <w:r>
          <w:rPr>
            <w:lang w:eastAsia="it-IT"/>
          </w:rPr>
          <w:tab/>
          <w:t>26</w:t>
        </w:r>
      </w:hyperlink>
    </w:p>
    <w:p w:rsidR="00B70F98" w:rsidRDefault="00C16925">
      <w:pPr>
        <w:pStyle w:val="Standard"/>
        <w:spacing w:line="480" w:lineRule="auto"/>
      </w:pPr>
      <w:r>
        <w:fldChar w:fldCharType="end"/>
      </w:r>
    </w:p>
    <w:p w:rsidR="00B70F98" w:rsidRDefault="00B70F98">
      <w:pPr>
        <w:pStyle w:val="Standard"/>
      </w:pPr>
    </w:p>
    <w:p w:rsidR="00B70F98" w:rsidRDefault="00B70F98">
      <w:pPr>
        <w:pStyle w:val="cpv"/>
        <w:widowControl/>
        <w:spacing w:before="0" w:after="120" w:line="240" w:lineRule="auto"/>
        <w:jc w:val="center"/>
        <w:rPr>
          <w:rFonts w:ascii="Arial" w:hAnsi="Arial" w:cs="Arial"/>
          <w:sz w:val="22"/>
          <w:szCs w:val="22"/>
        </w:rPr>
      </w:pPr>
    </w:p>
    <w:p w:rsidR="00B70F98" w:rsidRDefault="00B70F98">
      <w:pPr>
        <w:pStyle w:val="cpv"/>
        <w:widowControl/>
        <w:spacing w:before="0" w:after="120" w:line="240" w:lineRule="auto"/>
        <w:jc w:val="center"/>
        <w:rPr>
          <w:rFonts w:ascii="Arial" w:hAnsi="Arial" w:cs="Arial"/>
          <w:sz w:val="22"/>
          <w:szCs w:val="22"/>
        </w:rPr>
      </w:pPr>
    </w:p>
    <w:p w:rsidR="00B70F98" w:rsidRDefault="00B70F98">
      <w:pPr>
        <w:pStyle w:val="cpv"/>
        <w:widowControl/>
        <w:spacing w:before="0" w:after="360" w:line="240" w:lineRule="auto"/>
        <w:jc w:val="left"/>
        <w:rPr>
          <w:rFonts w:ascii="Arial" w:hAnsi="Arial" w:cs="Arial"/>
          <w:sz w:val="22"/>
          <w:szCs w:val="22"/>
        </w:rPr>
      </w:pPr>
    </w:p>
    <w:p w:rsidR="00B70F98" w:rsidRDefault="00B70F98">
      <w:pPr>
        <w:pStyle w:val="Standard"/>
        <w:jc w:val="right"/>
      </w:pPr>
    </w:p>
    <w:p w:rsidR="00B70F98" w:rsidRDefault="00B70F98">
      <w:pPr>
        <w:pStyle w:val="cpv"/>
        <w:widowControl/>
        <w:spacing w:before="0" w:after="360" w:line="240" w:lineRule="auto"/>
        <w:jc w:val="left"/>
        <w:rPr>
          <w:rFonts w:ascii="Arial" w:hAnsi="Arial" w:cs="Arial"/>
          <w:sz w:val="22"/>
          <w:szCs w:val="22"/>
        </w:rPr>
      </w:pPr>
    </w:p>
    <w:p w:rsidR="00B70F98" w:rsidRDefault="00B70F98">
      <w:pPr>
        <w:pStyle w:val="Standard"/>
      </w:pPr>
    </w:p>
    <w:p w:rsidR="00B70F98" w:rsidRDefault="00B70F98">
      <w:pPr>
        <w:pStyle w:val="Standard"/>
      </w:pPr>
    </w:p>
    <w:p w:rsidR="00B70F98" w:rsidRDefault="00B70F98">
      <w:pPr>
        <w:pStyle w:val="Standard"/>
      </w:pPr>
    </w:p>
    <w:p w:rsidR="00B70F98" w:rsidRDefault="00B70F98">
      <w:pPr>
        <w:pStyle w:val="Standard"/>
      </w:pPr>
    </w:p>
    <w:p w:rsidR="00B70F98" w:rsidRDefault="00B70F98">
      <w:pPr>
        <w:pStyle w:val="Standard"/>
      </w:pPr>
    </w:p>
    <w:p w:rsidR="00B70F98" w:rsidRDefault="00B70F98">
      <w:pPr>
        <w:pStyle w:val="Standard"/>
      </w:pPr>
    </w:p>
    <w:p w:rsidR="00B70F98" w:rsidRDefault="00B70F98">
      <w:pPr>
        <w:pStyle w:val="Standard"/>
      </w:pPr>
    </w:p>
    <w:p w:rsidR="00B70F98" w:rsidRDefault="00B70F98">
      <w:pPr>
        <w:pStyle w:val="Standard"/>
      </w:pPr>
    </w:p>
    <w:p w:rsidR="00B70F98" w:rsidRDefault="00B70F98">
      <w:pPr>
        <w:pStyle w:val="Standard"/>
      </w:pPr>
    </w:p>
    <w:p w:rsidR="00B70F98" w:rsidRDefault="00B70F98">
      <w:pPr>
        <w:pStyle w:val="Standard"/>
      </w:pPr>
    </w:p>
    <w:p w:rsidR="00B70F98" w:rsidRDefault="00B70F98">
      <w:pPr>
        <w:pStyle w:val="Standard"/>
      </w:pPr>
    </w:p>
    <w:p w:rsidR="00B70F98" w:rsidRDefault="00B70F98">
      <w:pPr>
        <w:pStyle w:val="Standard"/>
      </w:pPr>
    </w:p>
    <w:p w:rsidR="00B70F98" w:rsidRDefault="00B70F98">
      <w:pPr>
        <w:pStyle w:val="Standard"/>
      </w:pPr>
    </w:p>
    <w:p w:rsidR="00B70F98" w:rsidRDefault="00B70F98">
      <w:pPr>
        <w:pStyle w:val="Standard"/>
      </w:pPr>
    </w:p>
    <w:p w:rsidR="00B70F98" w:rsidRDefault="00B70F98">
      <w:pPr>
        <w:pStyle w:val="Standard"/>
      </w:pPr>
    </w:p>
    <w:p w:rsidR="00B70F98" w:rsidRDefault="00B70F98">
      <w:pPr>
        <w:pStyle w:val="Standard"/>
      </w:pPr>
    </w:p>
    <w:p w:rsidR="00B70F98" w:rsidRDefault="00B70F98">
      <w:pPr>
        <w:pStyle w:val="Standard"/>
      </w:pPr>
    </w:p>
    <w:p w:rsidR="00B70F98" w:rsidRDefault="00B70F98">
      <w:pPr>
        <w:pStyle w:val="Standard"/>
      </w:pPr>
    </w:p>
    <w:p w:rsidR="00453322" w:rsidRDefault="00453322">
      <w:pPr>
        <w:pStyle w:val="Standard"/>
      </w:pPr>
    </w:p>
    <w:p w:rsidR="00453322" w:rsidRDefault="00453322">
      <w:pPr>
        <w:pStyle w:val="Standard"/>
      </w:pPr>
    </w:p>
    <w:p w:rsidR="00453322" w:rsidRDefault="00453322">
      <w:pPr>
        <w:pStyle w:val="Standard"/>
      </w:pPr>
    </w:p>
    <w:p w:rsidR="00453322" w:rsidRDefault="00453322">
      <w:pPr>
        <w:pStyle w:val="Standard"/>
      </w:pPr>
    </w:p>
    <w:p w:rsidR="00453322" w:rsidRDefault="00453322">
      <w:pPr>
        <w:pStyle w:val="Standard"/>
      </w:pPr>
    </w:p>
    <w:p w:rsidR="00B70F98" w:rsidRDefault="00B70F98">
      <w:pPr>
        <w:pStyle w:val="Standard"/>
      </w:pPr>
    </w:p>
    <w:p w:rsidR="00B70F98" w:rsidRDefault="00C16925">
      <w:pPr>
        <w:pStyle w:val="cpv"/>
        <w:widowControl/>
        <w:spacing w:before="0" w:after="360" w:line="24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Comune di Castellarano</w:t>
      </w:r>
    </w:p>
    <w:p w:rsidR="00B70F98" w:rsidRDefault="00B70F98">
      <w:pPr>
        <w:pStyle w:val="cpv"/>
        <w:widowControl/>
        <w:spacing w:before="0" w:after="120" w:line="240" w:lineRule="auto"/>
        <w:jc w:val="center"/>
        <w:rPr>
          <w:rFonts w:ascii="Arial" w:hAnsi="Arial" w:cs="Arial"/>
          <w:sz w:val="22"/>
          <w:szCs w:val="22"/>
        </w:rPr>
      </w:pPr>
    </w:p>
    <w:p w:rsidR="00B70F98" w:rsidRDefault="00C16925">
      <w:pPr>
        <w:pStyle w:val="cpv"/>
        <w:widowControl/>
        <w:spacing w:before="0" w:after="120" w:line="24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L’Organo di Revisione</w:t>
      </w:r>
    </w:p>
    <w:p w:rsidR="00B70F98" w:rsidRDefault="00B70F98">
      <w:pPr>
        <w:pStyle w:val="cpv"/>
        <w:widowControl/>
        <w:spacing w:before="0" w:after="120" w:line="240" w:lineRule="auto"/>
        <w:jc w:val="center"/>
        <w:rPr>
          <w:rFonts w:ascii="Arial" w:hAnsi="Arial" w:cs="Arial"/>
          <w:sz w:val="22"/>
          <w:szCs w:val="22"/>
        </w:rPr>
      </w:pPr>
    </w:p>
    <w:p w:rsidR="00B70F98" w:rsidRDefault="00C16925">
      <w:pPr>
        <w:pStyle w:val="cpv"/>
        <w:widowControl/>
        <w:spacing w:before="0" w:after="120" w:line="24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Verbale n. </w:t>
      </w:r>
      <w:r w:rsidR="00453322">
        <w:rPr>
          <w:rFonts w:ascii="Arial" w:hAnsi="Arial" w:cs="Arial"/>
          <w:sz w:val="22"/>
          <w:szCs w:val="22"/>
        </w:rPr>
        <w:t>14</w:t>
      </w:r>
      <w:r>
        <w:rPr>
          <w:rFonts w:ascii="Arial" w:hAnsi="Arial" w:cs="Arial"/>
          <w:sz w:val="22"/>
          <w:szCs w:val="22"/>
        </w:rPr>
        <w:t xml:space="preserve"> del </w:t>
      </w:r>
      <w:r w:rsidR="00453322">
        <w:rPr>
          <w:rFonts w:ascii="Arial" w:hAnsi="Arial" w:cs="Arial"/>
          <w:sz w:val="22"/>
          <w:szCs w:val="22"/>
        </w:rPr>
        <w:t>24/09/2019</w:t>
      </w:r>
    </w:p>
    <w:p w:rsidR="00B70F98" w:rsidRDefault="00B70F98">
      <w:pPr>
        <w:pStyle w:val="LIV2"/>
        <w:widowControl/>
        <w:spacing w:before="0" w:after="120" w:line="240" w:lineRule="auto"/>
        <w:jc w:val="center"/>
        <w:rPr>
          <w:rFonts w:ascii="Arial" w:hAnsi="Arial" w:cs="Arial"/>
          <w:b w:val="0"/>
          <w:sz w:val="22"/>
          <w:szCs w:val="22"/>
        </w:rPr>
      </w:pPr>
    </w:p>
    <w:p w:rsidR="00B70F98" w:rsidRDefault="00C16925">
      <w:pPr>
        <w:pStyle w:val="LIV2"/>
        <w:widowControl/>
        <w:spacing w:before="0" w:after="120" w:line="240" w:lineRule="auto"/>
        <w:jc w:val="center"/>
      </w:pPr>
      <w:r>
        <w:rPr>
          <w:rFonts w:ascii="Arial" w:hAnsi="Arial" w:cs="Arial"/>
          <w:b w:val="0"/>
          <w:sz w:val="22"/>
          <w:szCs w:val="22"/>
        </w:rPr>
        <w:t>RELAZIONE SUL BILANCIO CONSOLIDATO 2018</w:t>
      </w:r>
    </w:p>
    <w:p w:rsidR="00B70F98" w:rsidRDefault="00B70F98">
      <w:pPr>
        <w:pStyle w:val="LIV2"/>
        <w:widowControl/>
        <w:spacing w:before="0" w:after="120" w:line="240" w:lineRule="auto"/>
        <w:jc w:val="center"/>
        <w:rPr>
          <w:rFonts w:ascii="Arial" w:hAnsi="Arial" w:cs="Arial"/>
          <w:b w:val="0"/>
          <w:sz w:val="22"/>
          <w:szCs w:val="22"/>
        </w:rPr>
      </w:pPr>
    </w:p>
    <w:p w:rsidR="00B70F98" w:rsidRDefault="00C16925">
      <w:pPr>
        <w:pStyle w:val="cpv"/>
        <w:widowControl/>
        <w:tabs>
          <w:tab w:val="left" w:pos="6652"/>
        </w:tabs>
        <w:spacing w:before="0" w:line="360" w:lineRule="auto"/>
      </w:pPr>
      <w:r>
        <w:rPr>
          <w:rFonts w:ascii="Arial" w:hAnsi="Arial" w:cs="Arial"/>
          <w:sz w:val="22"/>
          <w:szCs w:val="22"/>
        </w:rPr>
        <w:t xml:space="preserve">L’Organo di Revisione esaminato lo schema di bilancio consolidato 2018, composto da Conto Economico, Stato Patrimoniale, Relazione sulla </w:t>
      </w:r>
      <w:r>
        <w:rPr>
          <w:rFonts w:ascii="Arial" w:hAnsi="Arial" w:cs="Arial"/>
          <w:sz w:val="22"/>
          <w:szCs w:val="22"/>
        </w:rPr>
        <w:t>gestione consolidata comprensiva della Nota Integrativa;</w:t>
      </w:r>
    </w:p>
    <w:p w:rsidR="00B70F98" w:rsidRDefault="00C16925">
      <w:pPr>
        <w:pStyle w:val="cpv"/>
        <w:widowControl/>
        <w:tabs>
          <w:tab w:val="left" w:pos="6652"/>
        </w:tabs>
        <w:spacing w:before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Visto:</w:t>
      </w:r>
    </w:p>
    <w:p w:rsidR="00B70F98" w:rsidRDefault="00C16925" w:rsidP="00C16925">
      <w:pPr>
        <w:pStyle w:val="Standard"/>
        <w:widowControl w:val="0"/>
        <w:numPr>
          <w:ilvl w:val="0"/>
          <w:numId w:val="31"/>
        </w:numPr>
        <w:autoSpaceDE w:val="0"/>
        <w:spacing w:line="360" w:lineRule="auto"/>
        <w:jc w:val="both"/>
      </w:pPr>
      <w:r>
        <w:rPr>
          <w:rFonts w:ascii="Arial" w:hAnsi="Arial" w:cs="Arial"/>
          <w:color w:val="000000"/>
          <w:sz w:val="22"/>
          <w:szCs w:val="22"/>
        </w:rPr>
        <w:t>il D.Lgs. n.267/2000 ed in particolare l’art. 233-bis “Il Bilancio consolidato” e l’art. 239, comma 1, lett. d-bis);</w:t>
      </w:r>
    </w:p>
    <w:p w:rsidR="00B70F98" w:rsidRDefault="00C16925">
      <w:pPr>
        <w:pStyle w:val="Standard"/>
        <w:widowControl w:val="0"/>
        <w:numPr>
          <w:ilvl w:val="0"/>
          <w:numId w:val="28"/>
        </w:numPr>
        <w:autoSpaceDE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il D.Lgs. n. 118/2011, come modificato dal D.Lgs. n. 126/2014;</w:t>
      </w:r>
    </w:p>
    <w:p w:rsidR="00B70F98" w:rsidRDefault="00C16925">
      <w:pPr>
        <w:pStyle w:val="Standard"/>
        <w:widowControl w:val="0"/>
        <w:numPr>
          <w:ilvl w:val="0"/>
          <w:numId w:val="28"/>
        </w:numPr>
        <w:autoSpaceDE w:val="0"/>
        <w:spacing w:line="360" w:lineRule="auto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i principi </w:t>
      </w:r>
      <w:r>
        <w:rPr>
          <w:rFonts w:ascii="Arial" w:hAnsi="Arial" w:cs="Arial"/>
          <w:color w:val="000000"/>
          <w:sz w:val="22"/>
          <w:szCs w:val="22"/>
        </w:rPr>
        <w:t xml:space="preserve">contabili applicati ed in particolare l’allegato n. 4/4 al D.Lgs. n. 118/2011 </w:t>
      </w:r>
      <w:r>
        <w:rPr>
          <w:rFonts w:ascii="Arial" w:hAnsi="Arial" w:cs="Arial"/>
          <w:i/>
          <w:iCs/>
          <w:color w:val="000000"/>
          <w:sz w:val="22"/>
          <w:szCs w:val="22"/>
        </w:rPr>
        <w:t>“Principio contabile applicato concernente il bilancio consolidato”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:rsidR="00B70F98" w:rsidRDefault="00B70F98">
      <w:pPr>
        <w:pStyle w:val="cpv"/>
        <w:widowControl/>
        <w:tabs>
          <w:tab w:val="left" w:pos="6652"/>
        </w:tabs>
        <w:spacing w:before="0" w:line="360" w:lineRule="auto"/>
        <w:rPr>
          <w:rFonts w:ascii="Arial" w:hAnsi="Arial" w:cs="Arial"/>
          <w:sz w:val="22"/>
          <w:szCs w:val="22"/>
        </w:rPr>
      </w:pPr>
    </w:p>
    <w:p w:rsidR="00B70F98" w:rsidRDefault="00C16925">
      <w:pPr>
        <w:pStyle w:val="cpv"/>
        <w:widowControl/>
        <w:tabs>
          <w:tab w:val="left" w:pos="6652"/>
        </w:tabs>
        <w:spacing w:before="0"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all’unanimità</w:t>
      </w:r>
    </w:p>
    <w:p w:rsidR="00B70F98" w:rsidRDefault="00C16925">
      <w:pPr>
        <w:pStyle w:val="CPVC"/>
        <w:widowControl/>
        <w:spacing w:before="0" w:after="0"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Approva</w:t>
      </w:r>
    </w:p>
    <w:p w:rsidR="00B70F98" w:rsidRDefault="00B70F98">
      <w:pPr>
        <w:pStyle w:val="CPVC"/>
        <w:widowControl/>
        <w:spacing w:before="0" w:after="0"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:rsidR="00B70F98" w:rsidRDefault="00C16925">
      <w:pPr>
        <w:pStyle w:val="cpv"/>
        <w:widowControl/>
        <w:spacing w:before="0" w:line="360" w:lineRule="auto"/>
      </w:pPr>
      <w:r>
        <w:rPr>
          <w:rFonts w:ascii="Arial" w:hAnsi="Arial" w:cs="Arial"/>
          <w:sz w:val="22"/>
          <w:szCs w:val="22"/>
        </w:rPr>
        <w:t xml:space="preserve">l'allegata relazione sulla proposta di deliberazione consiliare </w:t>
      </w:r>
      <w:r w:rsidR="00453322">
        <w:rPr>
          <w:rFonts w:ascii="Arial" w:hAnsi="Arial" w:cs="Arial"/>
          <w:sz w:val="22"/>
          <w:szCs w:val="22"/>
        </w:rPr>
        <w:t xml:space="preserve">33 del 18/09/2019 </w:t>
      </w:r>
      <w:r>
        <w:rPr>
          <w:rFonts w:ascii="Arial" w:hAnsi="Arial" w:cs="Arial"/>
          <w:sz w:val="22"/>
          <w:szCs w:val="22"/>
        </w:rPr>
        <w:t>relativa al bilancio consolidato 2018 e sullo schema di bilancio consolidato per l’esercizio finanziario 2018 del Comune di Castellarano che forma parte integrante e sostanziale del presente verbale.</w:t>
      </w:r>
    </w:p>
    <w:p w:rsidR="00B70F98" w:rsidRDefault="00C16925">
      <w:pPr>
        <w:pStyle w:val="Standard"/>
        <w:spacing w:line="567" w:lineRule="exact"/>
        <w:ind w:left="42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L’Organo di Revisione</w:t>
      </w:r>
    </w:p>
    <w:p w:rsidR="00453322" w:rsidRDefault="00453322">
      <w:pPr>
        <w:pStyle w:val="Standard"/>
        <w:spacing w:line="567" w:lineRule="exact"/>
        <w:ind w:left="4248"/>
        <w:jc w:val="both"/>
        <w:rPr>
          <w:rFonts w:ascii="Arial" w:hAnsi="Arial" w:cs="Arial"/>
          <w:sz w:val="22"/>
          <w:szCs w:val="22"/>
        </w:rPr>
      </w:pPr>
    </w:p>
    <w:p w:rsidR="00453322" w:rsidRDefault="00453322" w:rsidP="00453322">
      <w:pPr>
        <w:pStyle w:val="Premessa"/>
        <w:spacing w:line="360" w:lineRule="auto"/>
        <w:ind w:left="2127" w:firstLine="1984"/>
        <w:jc w:val="lef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Cocconcelli dott.ssa Sandra</w:t>
      </w:r>
    </w:p>
    <w:p w:rsidR="00453322" w:rsidRDefault="00453322" w:rsidP="00453322">
      <w:pPr>
        <w:pStyle w:val="Premessa"/>
        <w:spacing w:line="360" w:lineRule="auto"/>
        <w:ind w:left="2127" w:firstLine="1984"/>
        <w:jc w:val="left"/>
        <w:rPr>
          <w:i w:val="0"/>
          <w:sz w:val="24"/>
          <w:szCs w:val="24"/>
        </w:rPr>
      </w:pPr>
    </w:p>
    <w:p w:rsidR="00453322" w:rsidRDefault="00453322" w:rsidP="00453322">
      <w:pPr>
        <w:pStyle w:val="Premessa"/>
        <w:spacing w:line="360" w:lineRule="auto"/>
        <w:ind w:left="2127" w:firstLine="1984"/>
        <w:jc w:val="lef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Borelli Dott.Mario</w:t>
      </w:r>
    </w:p>
    <w:p w:rsidR="00453322" w:rsidRDefault="00453322" w:rsidP="00453322">
      <w:pPr>
        <w:pStyle w:val="Premessa"/>
        <w:spacing w:line="360" w:lineRule="auto"/>
        <w:ind w:left="2127" w:firstLine="1984"/>
        <w:jc w:val="left"/>
        <w:rPr>
          <w:i w:val="0"/>
          <w:sz w:val="24"/>
          <w:szCs w:val="24"/>
        </w:rPr>
      </w:pPr>
    </w:p>
    <w:p w:rsidR="00B70F98" w:rsidRDefault="00B70F98">
      <w:pPr>
        <w:pStyle w:val="cpv"/>
        <w:widowControl/>
        <w:tabs>
          <w:tab w:val="clear" w:pos="0"/>
        </w:tabs>
        <w:spacing w:before="0" w:after="120" w:line="240" w:lineRule="auto"/>
        <w:jc w:val="left"/>
        <w:rPr>
          <w:rFonts w:ascii="Arial" w:hAnsi="Arial" w:cs="Arial"/>
          <w:sz w:val="22"/>
          <w:szCs w:val="22"/>
        </w:rPr>
      </w:pPr>
    </w:p>
    <w:p w:rsidR="00B70F98" w:rsidRDefault="00C16925">
      <w:pPr>
        <w:pStyle w:val="Titolo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DEEF1"/>
        <w:rPr>
          <w:rFonts w:ascii="Arial" w:hAnsi="Arial" w:cs="Arial"/>
        </w:rPr>
      </w:pPr>
      <w:bookmarkStart w:id="0" w:name="__RefHeading___Toc15122797"/>
      <w:r>
        <w:rPr>
          <w:rFonts w:ascii="Arial" w:hAnsi="Arial" w:cs="Arial"/>
        </w:rPr>
        <w:t>INTRODUZIONE</w:t>
      </w:r>
      <w:bookmarkEnd w:id="0"/>
    </w:p>
    <w:p w:rsidR="00B70F98" w:rsidRDefault="00B70F98">
      <w:pPr>
        <w:pStyle w:val="Standard"/>
        <w:widowControl w:val="0"/>
        <w:autoSpaceDE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B70F98" w:rsidRDefault="00C16925">
      <w:pPr>
        <w:pStyle w:val="Standard"/>
        <w:widowControl w:val="0"/>
        <w:autoSpaceDE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L’Organo di Revisione </w:t>
      </w:r>
    </w:p>
    <w:p w:rsidR="00453322" w:rsidRDefault="00453322">
      <w:pPr>
        <w:pStyle w:val="Standard"/>
        <w:widowControl w:val="0"/>
        <w:autoSpaceDE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B70F98" w:rsidRDefault="00C16925">
      <w:pPr>
        <w:pStyle w:val="Standard"/>
        <w:widowControl w:val="0"/>
        <w:autoSpaceDE w:val="0"/>
        <w:spacing w:line="360" w:lineRule="auto"/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b/>
          <w:i/>
          <w:color w:val="000000"/>
          <w:sz w:val="22"/>
          <w:szCs w:val="22"/>
        </w:rPr>
        <w:t>Premesso</w:t>
      </w:r>
    </w:p>
    <w:p w:rsidR="00B70F98" w:rsidRDefault="00C16925">
      <w:pPr>
        <w:pStyle w:val="Standard"/>
        <w:widowControl w:val="0"/>
        <w:numPr>
          <w:ilvl w:val="0"/>
          <w:numId w:val="28"/>
        </w:numPr>
        <w:autoSpaceDE w:val="0"/>
        <w:spacing w:line="360" w:lineRule="auto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che con deliberazione consiliare n. 13 del 29/04/2019 è stato approvato il rendiconto </w:t>
      </w:r>
      <w:r>
        <w:rPr>
          <w:rFonts w:ascii="Arial" w:hAnsi="Arial" w:cs="Arial"/>
          <w:color w:val="000000"/>
          <w:sz w:val="22"/>
          <w:szCs w:val="22"/>
        </w:rPr>
        <w:t>della gestione per l’esercizio 2018;</w:t>
      </w:r>
    </w:p>
    <w:p w:rsidR="00B70F98" w:rsidRDefault="00C16925">
      <w:pPr>
        <w:pStyle w:val="Standard"/>
        <w:widowControl w:val="0"/>
        <w:numPr>
          <w:ilvl w:val="0"/>
          <w:numId w:val="28"/>
        </w:numPr>
        <w:autoSpaceDE w:val="0"/>
        <w:spacing w:line="360" w:lineRule="auto"/>
        <w:jc w:val="both"/>
      </w:pPr>
      <w:r>
        <w:rPr>
          <w:rFonts w:ascii="Arial" w:hAnsi="Arial" w:cs="Arial"/>
          <w:color w:val="000000"/>
          <w:sz w:val="22"/>
          <w:szCs w:val="22"/>
        </w:rPr>
        <w:lastRenderedPageBreak/>
        <w:t>che questo Organo con relazione approvata con verbale n.7 del 23/04/2019 ha espresso parere al rendiconto della gestione per l’esercizio 2018 ;</w:t>
      </w:r>
    </w:p>
    <w:p w:rsidR="00B70F98" w:rsidRDefault="00C16925">
      <w:pPr>
        <w:pStyle w:val="Standard"/>
        <w:widowControl w:val="0"/>
        <w:autoSpaceDE w:val="0"/>
        <w:spacing w:line="360" w:lineRule="auto"/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b/>
          <w:i/>
          <w:color w:val="000000"/>
          <w:sz w:val="22"/>
          <w:szCs w:val="22"/>
        </w:rPr>
        <w:t>Visto</w:t>
      </w:r>
    </w:p>
    <w:p w:rsidR="00B70F98" w:rsidRDefault="00C16925" w:rsidP="00C16925">
      <w:pPr>
        <w:pStyle w:val="Standard"/>
        <w:widowControl w:val="0"/>
        <w:numPr>
          <w:ilvl w:val="0"/>
          <w:numId w:val="32"/>
        </w:numPr>
        <w:autoSpaceDE w:val="0"/>
        <w:spacing w:line="360" w:lineRule="auto"/>
        <w:jc w:val="both"/>
      </w:pPr>
      <w:r>
        <w:rPr>
          <w:rFonts w:ascii="Arial" w:hAnsi="Arial" w:cs="Arial"/>
          <w:color w:val="000000"/>
          <w:sz w:val="22"/>
          <w:szCs w:val="22"/>
        </w:rPr>
        <w:t>la deliberazione di Giunta Comunale n. 98 del 02/09/2019 di approvazi</w:t>
      </w:r>
      <w:r>
        <w:rPr>
          <w:rFonts w:ascii="Arial" w:hAnsi="Arial" w:cs="Arial"/>
          <w:color w:val="000000"/>
          <w:sz w:val="22"/>
          <w:szCs w:val="22"/>
        </w:rPr>
        <w:t>one dello schema di bilancio consolidato 2018;</w:t>
      </w:r>
    </w:p>
    <w:p w:rsidR="00B70F98" w:rsidRDefault="00C16925">
      <w:pPr>
        <w:pStyle w:val="Standard"/>
        <w:widowControl w:val="0"/>
        <w:numPr>
          <w:ilvl w:val="0"/>
          <w:numId w:val="16"/>
        </w:numPr>
        <w:autoSpaceDE w:val="0"/>
        <w:spacing w:line="360" w:lineRule="auto"/>
        <w:jc w:val="both"/>
      </w:pPr>
      <w:r>
        <w:rPr>
          <w:rFonts w:ascii="Arial" w:hAnsi="Arial" w:cs="Arial"/>
          <w:color w:val="000000"/>
          <w:sz w:val="22"/>
          <w:szCs w:val="22"/>
        </w:rPr>
        <w:t>la proposta di deliberazione consiliare n</w:t>
      </w:r>
      <w:r w:rsidR="00453322">
        <w:rPr>
          <w:rFonts w:ascii="Arial" w:hAnsi="Arial" w:cs="Arial"/>
          <w:color w:val="000000"/>
          <w:sz w:val="22"/>
          <w:szCs w:val="22"/>
        </w:rPr>
        <w:t xml:space="preserve"> 33 18/09/2019</w:t>
      </w:r>
      <w:r>
        <w:rPr>
          <w:rFonts w:ascii="Arial" w:hAnsi="Arial" w:cs="Arial"/>
          <w:color w:val="000000"/>
          <w:sz w:val="22"/>
          <w:szCs w:val="22"/>
        </w:rPr>
        <w:t xml:space="preserve"> e lo schema del bilancio consolidato per l’esercizio 2018 completo di:</w:t>
      </w:r>
    </w:p>
    <w:p w:rsidR="00B70F98" w:rsidRDefault="00C16925">
      <w:pPr>
        <w:pStyle w:val="Standard"/>
        <w:widowControl w:val="0"/>
        <w:numPr>
          <w:ilvl w:val="1"/>
          <w:numId w:val="16"/>
        </w:numPr>
        <w:autoSpaceDE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Conto Economico;</w:t>
      </w:r>
    </w:p>
    <w:p w:rsidR="00B70F98" w:rsidRDefault="00C16925">
      <w:pPr>
        <w:pStyle w:val="Standard"/>
        <w:widowControl w:val="0"/>
        <w:numPr>
          <w:ilvl w:val="1"/>
          <w:numId w:val="16"/>
        </w:numPr>
        <w:autoSpaceDE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Stato Patrimoniale;</w:t>
      </w:r>
    </w:p>
    <w:p w:rsidR="00B70F98" w:rsidRDefault="00C16925">
      <w:pPr>
        <w:pStyle w:val="Standard"/>
        <w:widowControl w:val="0"/>
        <w:numPr>
          <w:ilvl w:val="1"/>
          <w:numId w:val="16"/>
        </w:num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Relazione sulla gestione consolidata </w:t>
      </w:r>
      <w:r>
        <w:rPr>
          <w:rFonts w:ascii="Arial" w:hAnsi="Arial" w:cs="Arial"/>
          <w:sz w:val="22"/>
          <w:szCs w:val="22"/>
        </w:rPr>
        <w:t>comprensiva della Nota Integrativa;</w:t>
      </w:r>
    </w:p>
    <w:p w:rsidR="00B70F98" w:rsidRDefault="00C16925">
      <w:pPr>
        <w:pStyle w:val="Standard"/>
        <w:widowControl w:val="0"/>
        <w:autoSpaceDE w:val="0"/>
        <w:spacing w:line="360" w:lineRule="auto"/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b/>
          <w:i/>
          <w:color w:val="000000"/>
          <w:sz w:val="22"/>
          <w:szCs w:val="22"/>
        </w:rPr>
        <w:t>Premesso che</w:t>
      </w:r>
    </w:p>
    <w:p w:rsidR="00B70F98" w:rsidRDefault="00C16925" w:rsidP="00C16925">
      <w:pPr>
        <w:pStyle w:val="Standard"/>
        <w:widowControl w:val="0"/>
        <w:numPr>
          <w:ilvl w:val="0"/>
          <w:numId w:val="33"/>
        </w:numPr>
        <w:autoSpaceDE w:val="0"/>
        <w:spacing w:line="360" w:lineRule="auto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la formazione del bilancio consolidato è guidata dal Principio contabile applicato di cui all’allegato n. 4/4</w:t>
      </w:r>
      <w:r>
        <w:rPr>
          <w:rFonts w:ascii="Arial" w:hAnsi="Arial" w:cs="Arial"/>
          <w:sz w:val="22"/>
          <w:szCs w:val="22"/>
        </w:rPr>
        <w:t xml:space="preserve"> al D.Lgs. n. 118/2011;</w:t>
      </w:r>
    </w:p>
    <w:p w:rsidR="00B70F98" w:rsidRDefault="00C16925" w:rsidP="00C16925">
      <w:pPr>
        <w:pStyle w:val="Standard"/>
        <w:widowControl w:val="0"/>
        <w:numPr>
          <w:ilvl w:val="0"/>
          <w:numId w:val="34"/>
        </w:numPr>
        <w:autoSpaceDE w:val="0"/>
        <w:spacing w:line="360" w:lineRule="auto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 xml:space="preserve">  </w:t>
      </w:r>
      <w:r>
        <w:rPr>
          <w:rFonts w:ascii="Arial" w:hAnsi="Arial" w:cs="Arial"/>
          <w:color w:val="000000"/>
          <w:sz w:val="22"/>
          <w:szCs w:val="22"/>
        </w:rPr>
        <w:t xml:space="preserve">il punto 6) del sopra richiamato principio contabile dispone testualmente </w:t>
      </w:r>
      <w:r>
        <w:rPr>
          <w:rFonts w:ascii="Arial" w:hAnsi="Arial" w:cs="Arial"/>
          <w:i/>
          <w:sz w:val="22"/>
          <w:szCs w:val="22"/>
        </w:rPr>
        <w:t>“per quanto non specificatamente previsto nel presente documento si fa rinvio ai Principi contabili generali civilistici e a quelli emanati dall’Organismo I</w:t>
      </w:r>
      <w:r>
        <w:rPr>
          <w:rFonts w:ascii="Arial" w:hAnsi="Arial" w:cs="Arial"/>
          <w:i/>
          <w:sz w:val="22"/>
          <w:szCs w:val="22"/>
        </w:rPr>
        <w:t>taliano di Contabilità (OIC)”</w:t>
      </w:r>
      <w:r>
        <w:rPr>
          <w:rFonts w:ascii="Arial" w:hAnsi="Arial" w:cs="Arial"/>
          <w:sz w:val="22"/>
          <w:szCs w:val="22"/>
        </w:rPr>
        <w:t>;</w:t>
      </w:r>
    </w:p>
    <w:p w:rsidR="00B70F98" w:rsidRDefault="00C16925">
      <w:pPr>
        <w:pStyle w:val="Standard"/>
        <w:numPr>
          <w:ilvl w:val="0"/>
          <w:numId w:val="14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con deliberazione di Giunta Comunal</w:t>
      </w:r>
      <w:r>
        <w:rPr>
          <w:rFonts w:ascii="Arial" w:hAnsi="Arial" w:cs="Arial"/>
          <w:sz w:val="22"/>
          <w:szCs w:val="22"/>
        </w:rPr>
        <w:t xml:space="preserve">e n. 134 del 27/12/2018, </w:t>
      </w:r>
      <w:r w:rsidR="00453322">
        <w:rPr>
          <w:rFonts w:ascii="Arial" w:hAnsi="Arial" w:cs="Arial"/>
          <w:sz w:val="22"/>
          <w:szCs w:val="22"/>
        </w:rPr>
        <w:t xml:space="preserve">integrata con delibera di G.C. n. 97 del 2/09/2019 </w:t>
      </w:r>
      <w:r>
        <w:rPr>
          <w:rFonts w:ascii="Arial" w:hAnsi="Arial" w:cs="Arial"/>
          <w:sz w:val="22"/>
          <w:szCs w:val="22"/>
        </w:rPr>
        <w:t>l’ente ha approvato l’elenco, di cui al par. 3.1) del Principio contabile 4/4 del D.Lgs. n. 118/2011, dei soggetti che compongono il perimetro del consolidamento (GAP) e l’elenco dei soggetti componenti il GAP (indicati anche nel D</w:t>
      </w:r>
      <w:r>
        <w:rPr>
          <w:rFonts w:ascii="Arial" w:hAnsi="Arial" w:cs="Arial"/>
          <w:sz w:val="22"/>
          <w:szCs w:val="22"/>
        </w:rPr>
        <w:t>UP) compresi nel bilancio consolidato;</w:t>
      </w:r>
    </w:p>
    <w:p w:rsidR="00B70F98" w:rsidRDefault="00C16925">
      <w:pPr>
        <w:pStyle w:val="Standard"/>
        <w:numPr>
          <w:ilvl w:val="0"/>
          <w:numId w:val="14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le aziende, le società e gli enti inseriti nell’elenco 1 di cui al par. 3.1 del Principio contabile applicato concernente il bilancio consolidato (Allegato 4/4 al D.Lgs.n.118/2011), che compongono il gruppo amministra</w:t>
      </w:r>
      <w:r>
        <w:rPr>
          <w:rFonts w:ascii="Arial" w:hAnsi="Arial" w:cs="Arial"/>
          <w:sz w:val="22"/>
          <w:szCs w:val="22"/>
        </w:rPr>
        <w:t>zione pubblica, sono i seguenti:</w:t>
      </w:r>
    </w:p>
    <w:p w:rsidR="00B70F98" w:rsidRDefault="00B70F98">
      <w:pPr>
        <w:pStyle w:val="Standard"/>
        <w:spacing w:line="360" w:lineRule="auto"/>
        <w:jc w:val="both"/>
      </w:pPr>
    </w:p>
    <w:tbl>
      <w:tblPr>
        <w:tblW w:w="992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"/>
        <w:gridCol w:w="535"/>
        <w:gridCol w:w="1156"/>
        <w:gridCol w:w="1092"/>
        <w:gridCol w:w="590"/>
        <w:gridCol w:w="699"/>
        <w:gridCol w:w="2147"/>
        <w:gridCol w:w="624"/>
        <w:gridCol w:w="621"/>
        <w:gridCol w:w="1149"/>
        <w:gridCol w:w="491"/>
        <w:gridCol w:w="769"/>
      </w:tblGrid>
      <w:tr w:rsidR="00B70F98">
        <w:tblPrEx>
          <w:tblCellMar>
            <w:top w:w="0" w:type="dxa"/>
            <w:bottom w:w="0" w:type="dxa"/>
          </w:tblCellMar>
        </w:tblPrEx>
        <w:trPr>
          <w:trHeight w:val="615"/>
          <w:jc w:val="center"/>
        </w:trPr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B70F98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 w:bidi="ar-SA"/>
              </w:rPr>
            </w:pP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  <w:t>Progressivo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  <w:t>Codice fiscale società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  <w:t>Denominazione società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  <w:t>Anno di costituzione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  <w:t>% Quota di partecipazione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  <w:t>Attività svolta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  <w:t>Partecipazione di controllo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  <w:t>Società in house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  <w:t>Quotata (ai sensi del d.lgs. n. 175/2016)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  <w:t>Holding pura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0F98" w:rsidRDefault="00B70F98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</w:pPr>
          </w:p>
          <w:p w:rsidR="00B70F98" w:rsidRDefault="00C16925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  <w:t>Motivo di esclusione</w:t>
            </w:r>
          </w:p>
        </w:tc>
      </w:tr>
      <w:tr w:rsidR="00B70F98">
        <w:tblPrEx>
          <w:tblCellMar>
            <w:top w:w="0" w:type="dxa"/>
            <w:bottom w:w="0" w:type="dxa"/>
          </w:tblCellMar>
        </w:tblPrEx>
        <w:trPr>
          <w:trHeight w:val="270"/>
          <w:jc w:val="center"/>
        </w:trPr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B70F98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 w:bidi="ar-SA"/>
              </w:rPr>
            </w:pPr>
          </w:p>
        </w:tc>
        <w:tc>
          <w:tcPr>
            <w:tcW w:w="5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  <w:t>A</w:t>
            </w:r>
          </w:p>
        </w:tc>
        <w:tc>
          <w:tcPr>
            <w:tcW w:w="11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  <w:t>B</w:t>
            </w:r>
          </w:p>
        </w:tc>
        <w:tc>
          <w:tcPr>
            <w:tcW w:w="10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  <w:t>C</w:t>
            </w:r>
          </w:p>
        </w:tc>
        <w:tc>
          <w:tcPr>
            <w:tcW w:w="5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  <w:t>D</w:t>
            </w:r>
          </w:p>
        </w:tc>
        <w:tc>
          <w:tcPr>
            <w:tcW w:w="6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  <w:t>E</w:t>
            </w:r>
          </w:p>
        </w:tc>
        <w:tc>
          <w:tcPr>
            <w:tcW w:w="21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  <w:t>F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  <w:t>G</w:t>
            </w:r>
          </w:p>
        </w:tc>
        <w:tc>
          <w:tcPr>
            <w:tcW w:w="6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  <w:t>H</w:t>
            </w:r>
          </w:p>
        </w:tc>
        <w:tc>
          <w:tcPr>
            <w:tcW w:w="11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  <w:t>I</w:t>
            </w:r>
          </w:p>
        </w:tc>
        <w:tc>
          <w:tcPr>
            <w:tcW w:w="4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  <w:t>J</w:t>
            </w:r>
          </w:p>
        </w:tc>
        <w:tc>
          <w:tcPr>
            <w:tcW w:w="7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0F98" w:rsidRDefault="00B70F98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15"/>
                <w:szCs w:val="15"/>
                <w:lang w:eastAsia="it-IT" w:bidi="ar-SA"/>
              </w:rPr>
            </w:pPr>
          </w:p>
        </w:tc>
      </w:tr>
      <w:tr w:rsidR="00B70F98">
        <w:tblPrEx>
          <w:tblCellMar>
            <w:top w:w="0" w:type="dxa"/>
            <w:bottom w:w="0" w:type="dxa"/>
          </w:tblCellMar>
        </w:tblPrEx>
        <w:trPr>
          <w:trHeight w:val="2040"/>
          <w:jc w:val="center"/>
        </w:trPr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B70F98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 w:bidi="ar-SA"/>
              </w:rPr>
            </w:pP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Dir_1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02153150350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AGAC INFRASTRUTTURE SPA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2005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1,295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 xml:space="preserve">La Società ha per oggetto la messa a disposizione, a fronte di un canone stabilito dalla competente Autorità di Settore, delle reti, degli impianti, nonché </w:t>
            </w: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delle dotazioni funzionali all'espletamento di servizi pubblici locali con particolare, ma non esclusivo riferimento al servizio idrico integrato.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SI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0F98" w:rsidRDefault="00B70F98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</w:p>
        </w:tc>
      </w:tr>
      <w:tr w:rsidR="00B70F98">
        <w:tblPrEx>
          <w:tblCellMar>
            <w:top w:w="0" w:type="dxa"/>
            <w:bottom w:w="0" w:type="dxa"/>
          </w:tblCellMar>
        </w:tblPrEx>
        <w:trPr>
          <w:trHeight w:val="2250"/>
          <w:jc w:val="center"/>
        </w:trPr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B70F98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 w:bidi="ar-SA"/>
              </w:rPr>
            </w:pP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Dir_2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01429460338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PIACENZA INFRASTRUTTURE S.P.A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2005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0,5181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La Società ha per oggetto la messa</w:t>
            </w: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 xml:space="preserve"> a disposizione del gestore del servizio, delle reti, degli impianti, nonché delle dotazioni funzionali all'espletamento dei servizi pubblici locali per la captazione adduzione e distribuzione acqua ad usi civili, fognatura, depurazione e l'erogazione di s</w:t>
            </w: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ervizi pubblici in genere.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0F98" w:rsidRDefault="00B70F98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</w:p>
          <w:p w:rsidR="00B70F98" w:rsidRDefault="00B70F98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</w:p>
          <w:p w:rsidR="00B70F98" w:rsidRDefault="00B70F98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</w:p>
          <w:p w:rsidR="00B70F98" w:rsidRDefault="00B70F98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</w:p>
          <w:p w:rsidR="00B70F98" w:rsidRDefault="00B70F98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</w:p>
          <w:p w:rsidR="00B70F98" w:rsidRDefault="00C16925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Irrilevanza</w:t>
            </w:r>
          </w:p>
        </w:tc>
      </w:tr>
      <w:tr w:rsidR="00B70F98">
        <w:tblPrEx>
          <w:tblCellMar>
            <w:top w:w="0" w:type="dxa"/>
            <w:bottom w:w="0" w:type="dxa"/>
          </w:tblCellMar>
        </w:tblPrEx>
        <w:trPr>
          <w:trHeight w:val="780"/>
          <w:jc w:val="center"/>
        </w:trPr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B70F98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 w:bidi="ar-SA"/>
              </w:rPr>
            </w:pP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Dir_3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02558190357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AGENZIA LOCALE PER LA MOBILITA'</w:t>
            </w: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 xml:space="preserve"> ED IL TRASPORTO PUBBLICO LOCALE S.R.L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2012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0,65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attività di programmazione e progettazione integrata dei servizi pubblici di trasporto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SI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0F98" w:rsidRDefault="00C16925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Non affidataria diretta di servizi</w:t>
            </w:r>
          </w:p>
        </w:tc>
      </w:tr>
      <w:tr w:rsidR="00B70F98">
        <w:tblPrEx>
          <w:tblCellMar>
            <w:top w:w="0" w:type="dxa"/>
            <w:bottom w:w="0" w:type="dxa"/>
          </w:tblCellMar>
        </w:tblPrEx>
        <w:trPr>
          <w:trHeight w:val="810"/>
          <w:jc w:val="center"/>
        </w:trPr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B70F98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 w:bidi="ar-SA"/>
              </w:rPr>
            </w:pP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Dir_4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02622940233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AZIENDA CASA EMILIA ROMAGNA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1995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2.27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 w:bidi="ar-SA"/>
              </w:rPr>
              <w:t xml:space="preserve">Gestione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 w:bidi="ar-SA"/>
              </w:rPr>
              <w:t>unitaria del patrimonio di ERP e esercizio delle funzioni degli enti locali nel campo delle politiche abitative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 w:bidi="ar-SA"/>
              </w:rPr>
              <w:t>SI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0F98" w:rsidRDefault="00B70F98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</w:p>
          <w:p w:rsidR="00B70F98" w:rsidRDefault="00B70F98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</w:p>
          <w:p w:rsidR="00B70F98" w:rsidRDefault="00B70F98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</w:p>
          <w:p w:rsidR="00B70F98" w:rsidRDefault="00B70F98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</w:p>
        </w:tc>
      </w:tr>
      <w:tr w:rsidR="00B70F98">
        <w:tblPrEx>
          <w:tblCellMar>
            <w:top w:w="0" w:type="dxa"/>
            <w:bottom w:w="0" w:type="dxa"/>
          </w:tblCellMar>
        </w:tblPrEx>
        <w:trPr>
          <w:trHeight w:val="1245"/>
          <w:jc w:val="center"/>
        </w:trPr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B70F98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 w:bidi="ar-SA"/>
              </w:rPr>
            </w:pP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Dir_5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02770891204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LEPIDA SPA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2007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0,015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 xml:space="preserve">fornitura di servizi di connettività della rete regionale a banda larga delle </w:t>
            </w: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pubbliche amministrazioni ai sensi dell'art. 9 comma 1 della legge regionale n. 11/2004.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SI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0F98" w:rsidRDefault="00C16925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Non affidataria diretta di servizi</w:t>
            </w:r>
          </w:p>
        </w:tc>
      </w:tr>
      <w:tr w:rsidR="00B70F98">
        <w:tblPrEx>
          <w:tblCellMar>
            <w:top w:w="0" w:type="dxa"/>
            <w:bottom w:w="0" w:type="dxa"/>
          </w:tblCellMar>
        </w:tblPrEx>
        <w:trPr>
          <w:trHeight w:val="1020"/>
          <w:jc w:val="center"/>
        </w:trPr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B70F98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 w:bidi="ar-SA"/>
              </w:rPr>
            </w:pP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Dir_6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00353510357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Azienda consorziale trasporti - ACT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B70F98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 w:bidi="ar-SA"/>
              </w:rPr>
            </w:pP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0,65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 xml:space="preserve">Detiene e gestisce le partecipazioni in società operanti </w:t>
            </w: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nei settori della mobilità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 w:bidi="ar-SA"/>
              </w:rPr>
              <w:t>SI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0F98" w:rsidRDefault="00C16925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Non affidataria diretta di servizi</w:t>
            </w:r>
          </w:p>
        </w:tc>
      </w:tr>
      <w:tr w:rsidR="00B70F98">
        <w:tblPrEx>
          <w:tblCellMar>
            <w:top w:w="0" w:type="dxa"/>
            <w:bottom w:w="0" w:type="dxa"/>
          </w:tblCellMar>
        </w:tblPrEx>
        <w:trPr>
          <w:trHeight w:val="945"/>
          <w:jc w:val="center"/>
        </w:trPr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B70F98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 w:bidi="ar-SA"/>
              </w:rPr>
            </w:pP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Dir_7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0158326059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MATILDE DI CANOSSA SRL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1995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0,82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promozione turistica nelle zone matildiche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SI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0F98" w:rsidRDefault="00C16925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CHIUSA DEFINITIVAMENTE MAGGIO 2018</w:t>
            </w:r>
          </w:p>
        </w:tc>
      </w:tr>
      <w:tr w:rsidR="00B70F98">
        <w:tblPrEx>
          <w:tblCellMar>
            <w:top w:w="0" w:type="dxa"/>
            <w:bottom w:w="0" w:type="dxa"/>
          </w:tblCellMar>
        </w:tblPrEx>
        <w:trPr>
          <w:trHeight w:val="1470"/>
          <w:jc w:val="center"/>
        </w:trPr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B70F98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 w:bidi="ar-SA"/>
              </w:rPr>
            </w:pP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Dir_8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01486600354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RIO RIAZZONE SRL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1991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51,00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gestione a mezzo acia della discarica per rifiuti solidi urbani di rio riazzone e interventi di carattere ambientale sul territorio del comune di Castellarano e nel bacino della discarica.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SI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SI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0F98" w:rsidRDefault="00B70F98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</w:p>
        </w:tc>
      </w:tr>
      <w:tr w:rsidR="00B70F98">
        <w:tblPrEx>
          <w:tblCellMar>
            <w:top w:w="0" w:type="dxa"/>
            <w:bottom w:w="0" w:type="dxa"/>
          </w:tblCellMar>
        </w:tblPrEx>
        <w:trPr>
          <w:trHeight w:val="1470"/>
          <w:jc w:val="center"/>
        </w:trPr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B70F98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 w:bidi="ar-SA"/>
              </w:rPr>
            </w:pP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Dir_9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02864470345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 xml:space="preserve">DESTINAZIONE TURISTICA </w:t>
            </w: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EMILIA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2017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0,65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Stesura e gestione del programma annuale delle attività turistiche per l’area vasta di competenza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SI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0F98" w:rsidRDefault="00C16925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NO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0F98" w:rsidRDefault="00C16925">
            <w:pPr>
              <w:widowControl/>
              <w:suppressAutoHyphens w:val="0"/>
              <w:jc w:val="center"/>
              <w:textAlignment w:val="auto"/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</w:pPr>
            <w:r>
              <w:rPr>
                <w:rFonts w:ascii="Verdana" w:eastAsia="Times New Roman" w:hAnsi="Verdana" w:cs="Calibri"/>
                <w:color w:val="000000"/>
                <w:kern w:val="0"/>
                <w:sz w:val="15"/>
                <w:szCs w:val="15"/>
                <w:lang w:eastAsia="it-IT" w:bidi="ar-SA"/>
              </w:rPr>
              <w:t>Irrilevanza e assenza di dati economici e patrimoniali</w:t>
            </w:r>
          </w:p>
        </w:tc>
      </w:tr>
    </w:tbl>
    <w:p w:rsidR="00B70F98" w:rsidRDefault="00B70F98">
      <w:pPr>
        <w:pStyle w:val="Standard"/>
        <w:spacing w:line="360" w:lineRule="auto"/>
        <w:jc w:val="both"/>
        <w:rPr>
          <w:rFonts w:ascii="Arial" w:hAnsi="Arial" w:cs="Arial"/>
          <w:i/>
          <w:iCs/>
          <w:color w:val="4472C4"/>
          <w:sz w:val="22"/>
          <w:szCs w:val="22"/>
        </w:rPr>
      </w:pPr>
    </w:p>
    <w:p w:rsidR="00B70F98" w:rsidRDefault="00B70F98">
      <w:pPr>
        <w:pStyle w:val="Standard"/>
        <w:spacing w:line="360" w:lineRule="auto"/>
        <w:jc w:val="both"/>
        <w:rPr>
          <w:rFonts w:ascii="Arial" w:hAnsi="Arial" w:cs="Arial"/>
          <w:i/>
          <w:iCs/>
          <w:color w:val="4472C4"/>
          <w:sz w:val="22"/>
          <w:szCs w:val="22"/>
        </w:rPr>
      </w:pPr>
    </w:p>
    <w:p w:rsidR="00B70F98" w:rsidRDefault="00B70F98">
      <w:pPr>
        <w:pStyle w:val="Standard"/>
        <w:spacing w:line="360" w:lineRule="auto"/>
        <w:jc w:val="both"/>
        <w:rPr>
          <w:rFonts w:ascii="Arial" w:hAnsi="Arial" w:cs="Arial"/>
          <w:i/>
          <w:iCs/>
          <w:color w:val="4472C4"/>
          <w:sz w:val="22"/>
          <w:szCs w:val="22"/>
        </w:rPr>
      </w:pPr>
    </w:p>
    <w:p w:rsidR="00B70F98" w:rsidRDefault="00B70F98">
      <w:pPr>
        <w:pStyle w:val="Standard"/>
        <w:spacing w:line="360" w:lineRule="auto"/>
        <w:jc w:val="both"/>
        <w:rPr>
          <w:rFonts w:ascii="Arial" w:hAnsi="Arial" w:cs="Arial"/>
          <w:i/>
          <w:iCs/>
          <w:color w:val="4472C4"/>
          <w:sz w:val="22"/>
          <w:szCs w:val="22"/>
        </w:rPr>
      </w:pPr>
    </w:p>
    <w:p w:rsidR="00B70F98" w:rsidRDefault="00B70F98">
      <w:pPr>
        <w:pStyle w:val="Standard"/>
        <w:spacing w:line="360" w:lineRule="auto"/>
        <w:jc w:val="both"/>
        <w:rPr>
          <w:rFonts w:ascii="Arial" w:hAnsi="Arial" w:cs="Arial"/>
          <w:i/>
          <w:iCs/>
          <w:color w:val="4472C4"/>
          <w:sz w:val="22"/>
          <w:szCs w:val="22"/>
        </w:rPr>
      </w:pPr>
    </w:p>
    <w:p w:rsidR="00B70F98" w:rsidRDefault="00C16925" w:rsidP="00C16925">
      <w:pPr>
        <w:pStyle w:val="Standard"/>
        <w:numPr>
          <w:ilvl w:val="0"/>
          <w:numId w:val="35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le aziende, le società e gli enti inseriti nell'elenco 2 di cui al </w:t>
      </w:r>
      <w:r>
        <w:rPr>
          <w:rFonts w:ascii="Arial" w:hAnsi="Arial" w:cs="Arial"/>
          <w:sz w:val="22"/>
          <w:szCs w:val="22"/>
        </w:rPr>
        <w:t>par. 3.1) del Principio contabile applicato concernente il bilancio consolidato (Allegato 4/4 al D.Lgs. n. 118/11), componenti del gruppo amministrazione pubblica compresi nel bilancio consolidato, sono i seguenti:</w:t>
      </w:r>
    </w:p>
    <w:bookmarkStart w:id="1" w:name="_MON_1630824912"/>
    <w:bookmarkEnd w:id="1"/>
    <w:p w:rsidR="00B70F98" w:rsidRDefault="00453322">
      <w:pPr>
        <w:pStyle w:val="Standard"/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object w:dxaOrig="8966" w:dyaOrig="36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448.4pt;height:183.65pt" o:ole="">
            <v:imagedata r:id="rId27" o:title=""/>
          </v:shape>
          <o:OLEObject Type="Embed" ProgID="Excel.Sheet.12" ShapeID="_x0000_i1035" DrawAspect="Content" ObjectID="_1630830998" r:id="rId28"/>
        </w:object>
      </w:r>
    </w:p>
    <w:p w:rsidR="00B70F98" w:rsidRDefault="00C16925">
      <w:pPr>
        <w:pStyle w:val="Standard"/>
        <w:numPr>
          <w:ilvl w:val="0"/>
          <w:numId w:val="19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il perimetro </w:t>
      </w:r>
      <w:r>
        <w:rPr>
          <w:rFonts w:ascii="Arial" w:hAnsi="Arial" w:cs="Arial"/>
          <w:sz w:val="22"/>
          <w:szCs w:val="22"/>
        </w:rPr>
        <w:t xml:space="preserve">di consolidamento </w:t>
      </w:r>
      <w:r>
        <w:rPr>
          <w:rFonts w:ascii="Arial" w:hAnsi="Arial" w:cs="Arial"/>
          <w:i/>
          <w:iCs/>
          <w:sz w:val="22"/>
          <w:szCs w:val="22"/>
        </w:rPr>
        <w:t>è stato</w:t>
      </w:r>
      <w:r>
        <w:rPr>
          <w:rFonts w:ascii="Arial" w:hAnsi="Arial" w:cs="Arial"/>
          <w:sz w:val="22"/>
          <w:szCs w:val="22"/>
        </w:rPr>
        <w:t xml:space="preserve"> individuato in conformità al Principio contabile applicato concernente il bilancio consolidato (Allegato 4/4 al D.Lgs. n. 118/2011);</w:t>
      </w:r>
    </w:p>
    <w:p w:rsidR="00B70F98" w:rsidRDefault="00C16925" w:rsidP="00C16925">
      <w:pPr>
        <w:pStyle w:val="Standard"/>
        <w:numPr>
          <w:ilvl w:val="0"/>
          <w:numId w:val="36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l’ente </w:t>
      </w:r>
      <w:r>
        <w:rPr>
          <w:rFonts w:ascii="Arial" w:hAnsi="Arial" w:cs="Arial"/>
          <w:sz w:val="22"/>
          <w:szCs w:val="22"/>
        </w:rPr>
        <w:t xml:space="preserve">ha comunicato </w:t>
      </w:r>
      <w:r w:rsidR="003D050B">
        <w:rPr>
          <w:rFonts w:ascii="Arial" w:hAnsi="Arial" w:cs="Arial"/>
          <w:sz w:val="22"/>
          <w:szCs w:val="22"/>
        </w:rPr>
        <w:t xml:space="preserve">a mezzo PEC protocollo 7165 </w:t>
      </w:r>
      <w:r>
        <w:rPr>
          <w:rFonts w:ascii="Arial" w:hAnsi="Arial" w:cs="Arial"/>
          <w:sz w:val="22"/>
          <w:szCs w:val="22"/>
        </w:rPr>
        <w:t>agli organismi, alle aziende e alle società l’incl</w:t>
      </w:r>
      <w:r>
        <w:rPr>
          <w:rFonts w:ascii="Arial" w:hAnsi="Arial" w:cs="Arial"/>
          <w:sz w:val="22"/>
          <w:szCs w:val="22"/>
        </w:rPr>
        <w:t>usione delle stesse nel perimetro del proprio bilancio consolidato,</w:t>
      </w:r>
    </w:p>
    <w:p w:rsidR="00B70F98" w:rsidRDefault="00C16925">
      <w:pPr>
        <w:pStyle w:val="Standard"/>
        <w:numPr>
          <w:ilvl w:val="0"/>
          <w:numId w:val="13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l’ente ha trasmesso a ciascuno di tali enti l’elenco degli organismi compresi nel consolidato;</w:t>
      </w:r>
    </w:p>
    <w:p w:rsidR="00B70F98" w:rsidRDefault="003D050B">
      <w:pPr>
        <w:pStyle w:val="Standard"/>
        <w:numPr>
          <w:ilvl w:val="0"/>
          <w:numId w:val="13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l’ente alla data del 08/05/2019 con la medesima PEC </w:t>
      </w:r>
      <w:r w:rsidR="00C16925">
        <w:rPr>
          <w:rFonts w:ascii="Arial" w:hAnsi="Arial" w:cs="Arial"/>
          <w:sz w:val="22"/>
          <w:szCs w:val="22"/>
        </w:rPr>
        <w:t>.</w:t>
      </w:r>
      <w:r w:rsidR="00C16925">
        <w:rPr>
          <w:rFonts w:ascii="Arial" w:hAnsi="Arial" w:cs="Arial"/>
          <w:i/>
          <w:iCs/>
          <w:sz w:val="22"/>
          <w:szCs w:val="22"/>
        </w:rPr>
        <w:t>ha</w:t>
      </w:r>
      <w:r w:rsidR="00C16925">
        <w:rPr>
          <w:rFonts w:ascii="Arial" w:hAnsi="Arial" w:cs="Arial"/>
          <w:sz w:val="22"/>
          <w:szCs w:val="22"/>
        </w:rPr>
        <w:t xml:space="preserve"> preventivamente impartito le direttive necessarie al fine </w:t>
      </w:r>
      <w:r w:rsidR="00C16925">
        <w:rPr>
          <w:rFonts w:ascii="Arial" w:hAnsi="Arial" w:cs="Arial"/>
          <w:sz w:val="22"/>
          <w:szCs w:val="22"/>
        </w:rPr>
        <w:t>di rendere possibile la predisposizione del bilancio consolidato di cui al paragrafo 3.2 lett. c) del Principio contabile applicato concernente il bilancio consolidato (Allegato 4/4 al d.lgs. n. 118/2011);</w:t>
      </w:r>
    </w:p>
    <w:p w:rsidR="00B70F98" w:rsidRDefault="003D050B" w:rsidP="00C16925">
      <w:pPr>
        <w:pStyle w:val="Standard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</w:t>
      </w:r>
      <w:r w:rsidR="00C16925">
        <w:rPr>
          <w:rFonts w:ascii="Arial" w:hAnsi="Arial" w:cs="Arial"/>
          <w:sz w:val="22"/>
          <w:szCs w:val="22"/>
        </w:rPr>
        <w:t xml:space="preserve"> direttive di cui al punto 2.1 secondo la valuta</w:t>
      </w:r>
      <w:r w:rsidR="00C16925">
        <w:rPr>
          <w:rFonts w:ascii="Arial" w:hAnsi="Arial" w:cs="Arial"/>
          <w:sz w:val="22"/>
          <w:szCs w:val="22"/>
        </w:rPr>
        <w:t>zione dell’Organo di revisi</w:t>
      </w:r>
      <w:r w:rsidR="00453322">
        <w:rPr>
          <w:rFonts w:ascii="Arial" w:hAnsi="Arial" w:cs="Arial"/>
          <w:sz w:val="22"/>
          <w:szCs w:val="22"/>
        </w:rPr>
        <w:t>one sono</w:t>
      </w:r>
      <w:r w:rsidR="00C16925">
        <w:rPr>
          <w:rFonts w:ascii="Arial" w:hAnsi="Arial" w:cs="Arial"/>
          <w:sz w:val="22"/>
          <w:szCs w:val="22"/>
        </w:rPr>
        <w:t xml:space="preserve"> corrispondenti a norme, regolamenti e principi contabili;</w:t>
      </w:r>
    </w:p>
    <w:p w:rsidR="00B70F98" w:rsidRDefault="003D050B" w:rsidP="00C16925">
      <w:pPr>
        <w:pStyle w:val="Standard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  <w:shd w:val="clear" w:color="auto" w:fill="FFFF00"/>
        </w:rPr>
      </w:pPr>
      <w:r>
        <w:rPr>
          <w:rFonts w:ascii="Arial" w:hAnsi="Arial" w:cs="Arial"/>
          <w:sz w:val="22"/>
          <w:szCs w:val="22"/>
        </w:rPr>
        <w:t>L’ente</w:t>
      </w:r>
      <w:r w:rsidR="00C16925">
        <w:rPr>
          <w:rFonts w:ascii="Arial" w:hAnsi="Arial" w:cs="Arial"/>
          <w:sz w:val="22"/>
          <w:szCs w:val="22"/>
        </w:rPr>
        <w:t xml:space="preserve"> territoriale capogruppo </w:t>
      </w:r>
      <w:r w:rsidR="00C16925">
        <w:rPr>
          <w:rFonts w:ascii="Arial" w:hAnsi="Arial" w:cs="Arial"/>
          <w:i/>
          <w:iCs/>
          <w:sz w:val="22"/>
          <w:szCs w:val="22"/>
        </w:rPr>
        <w:t xml:space="preserve">ha </w:t>
      </w:r>
      <w:r>
        <w:rPr>
          <w:rFonts w:ascii="Arial" w:hAnsi="Arial" w:cs="Arial"/>
          <w:i/>
          <w:iCs/>
          <w:sz w:val="22"/>
          <w:szCs w:val="22"/>
        </w:rPr>
        <w:t xml:space="preserve">ricevuto </w:t>
      </w:r>
      <w:r>
        <w:rPr>
          <w:rFonts w:ascii="Arial" w:hAnsi="Arial" w:cs="Arial"/>
          <w:sz w:val="22"/>
          <w:szCs w:val="22"/>
        </w:rPr>
        <w:t>la</w:t>
      </w:r>
      <w:r w:rsidR="00C16925">
        <w:rPr>
          <w:rFonts w:ascii="Arial" w:hAnsi="Arial" w:cs="Arial"/>
          <w:sz w:val="22"/>
          <w:szCs w:val="22"/>
        </w:rPr>
        <w:t xml:space="preserve"> documentazione contabile da parte dei propri componenti del gruppo entro </w:t>
      </w:r>
      <w:r>
        <w:rPr>
          <w:rFonts w:ascii="Arial" w:hAnsi="Arial" w:cs="Arial"/>
          <w:sz w:val="22"/>
          <w:szCs w:val="22"/>
        </w:rPr>
        <w:t>i termini di legge (20 luglio);</w:t>
      </w:r>
    </w:p>
    <w:p w:rsidR="00B70F98" w:rsidRDefault="003D050B" w:rsidP="00C16925">
      <w:pPr>
        <w:pStyle w:val="Standard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</w:t>
      </w:r>
      <w:r w:rsidR="00C16925">
        <w:rPr>
          <w:rFonts w:ascii="Arial" w:hAnsi="Arial" w:cs="Arial"/>
          <w:sz w:val="22"/>
          <w:szCs w:val="22"/>
        </w:rPr>
        <w:t xml:space="preserve"> le predette informazioni necessarie sono riportate nelle Note Integrative per ogni entità ove ognuna di esse evidenzia:</w:t>
      </w:r>
    </w:p>
    <w:p w:rsidR="00B70F98" w:rsidRDefault="00C16925">
      <w:pPr>
        <w:pStyle w:val="Standard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criteri di valutazione applicati;</w:t>
      </w:r>
    </w:p>
    <w:p w:rsidR="00B70F98" w:rsidRDefault="003D050B">
      <w:pPr>
        <w:pStyle w:val="Standard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</w:t>
      </w:r>
      <w:r w:rsidR="00C16925">
        <w:rPr>
          <w:rFonts w:ascii="Arial" w:hAnsi="Arial" w:cs="Arial"/>
          <w:sz w:val="22"/>
          <w:szCs w:val="22"/>
        </w:rPr>
        <w:t xml:space="preserve"> ragioni delle più significative variazioni intervenute nella </w:t>
      </w:r>
      <w:r w:rsidR="00C16925">
        <w:rPr>
          <w:rFonts w:ascii="Arial" w:hAnsi="Arial" w:cs="Arial"/>
          <w:sz w:val="22"/>
          <w:szCs w:val="22"/>
        </w:rPr>
        <w:t>consistenza delle voci dell’attivo e del passivo rispetto all’esercizio precedente (escluso il primo anno di elaborazione del bilancio consolidato);</w:t>
      </w:r>
    </w:p>
    <w:p w:rsidR="00B70F98" w:rsidRDefault="003D050B">
      <w:pPr>
        <w:pStyle w:val="Standard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L’ammontare</w:t>
      </w:r>
      <w:r w:rsidR="00C16925">
        <w:rPr>
          <w:rFonts w:ascii="Arial" w:hAnsi="Arial" w:cs="Arial"/>
          <w:sz w:val="22"/>
          <w:szCs w:val="22"/>
        </w:rPr>
        <w:t xml:space="preserve"> dei crediti e dei debiti di durata residua superiore a cinque anni;</w:t>
      </w:r>
    </w:p>
    <w:p w:rsidR="00B70F98" w:rsidRDefault="003D050B">
      <w:pPr>
        <w:pStyle w:val="Standard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L’ammontare</w:t>
      </w:r>
      <w:r w:rsidR="00C16925">
        <w:rPr>
          <w:rFonts w:ascii="Arial" w:hAnsi="Arial" w:cs="Arial"/>
          <w:sz w:val="22"/>
          <w:szCs w:val="22"/>
        </w:rPr>
        <w:t xml:space="preserve"> dei debiti </w:t>
      </w:r>
      <w:r w:rsidR="00C16925">
        <w:rPr>
          <w:rFonts w:ascii="Arial" w:hAnsi="Arial" w:cs="Arial"/>
          <w:sz w:val="22"/>
          <w:szCs w:val="22"/>
        </w:rPr>
        <w:t>assistiti da garanzie reali su beni di imprese incluse nel consolidamento, con specifica indicazione della natura delle garanzie;</w:t>
      </w:r>
    </w:p>
    <w:p w:rsidR="00B70F98" w:rsidRDefault="003D050B">
      <w:pPr>
        <w:pStyle w:val="Standard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</w:t>
      </w:r>
      <w:r w:rsidR="00C16925">
        <w:rPr>
          <w:rFonts w:ascii="Arial" w:hAnsi="Arial" w:cs="Arial"/>
          <w:sz w:val="22"/>
          <w:szCs w:val="22"/>
        </w:rPr>
        <w:t xml:space="preserve"> composizione delle voci “ratei e risconti” dello stato patrimoniale, quando il loro ammontare è significativo;</w:t>
      </w:r>
    </w:p>
    <w:p w:rsidR="00B70F98" w:rsidRDefault="003D050B">
      <w:pPr>
        <w:pStyle w:val="Standard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</w:t>
      </w:r>
      <w:r w:rsidR="00C16925">
        <w:rPr>
          <w:rFonts w:ascii="Arial" w:hAnsi="Arial" w:cs="Arial"/>
          <w:sz w:val="22"/>
          <w:szCs w:val="22"/>
        </w:rPr>
        <w:t xml:space="preserve"> composizi</w:t>
      </w:r>
      <w:r w:rsidR="00C16925">
        <w:rPr>
          <w:rFonts w:ascii="Arial" w:hAnsi="Arial" w:cs="Arial"/>
          <w:sz w:val="22"/>
          <w:szCs w:val="22"/>
        </w:rPr>
        <w:t>one delle voci “altri accantonamenti” dello stato patrimoniale, quando il loro ammontare è significativo;</w:t>
      </w:r>
    </w:p>
    <w:p w:rsidR="00B70F98" w:rsidRDefault="00930209">
      <w:pPr>
        <w:pStyle w:val="Standard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La</w:t>
      </w:r>
      <w:r w:rsidR="00C16925">
        <w:rPr>
          <w:rFonts w:ascii="Arial" w:hAnsi="Arial" w:cs="Arial"/>
          <w:sz w:val="22"/>
          <w:szCs w:val="22"/>
        </w:rPr>
        <w:t xml:space="preserve"> suddivisione degli interessi e degli altri oneri finanziari </w:t>
      </w:r>
      <w:r w:rsidR="00262F0C">
        <w:rPr>
          <w:rFonts w:ascii="Arial" w:hAnsi="Arial" w:cs="Arial"/>
          <w:sz w:val="22"/>
          <w:szCs w:val="22"/>
        </w:rPr>
        <w:t>tra i diversi enti consolidati</w:t>
      </w:r>
      <w:r w:rsidR="00FD6A30">
        <w:rPr>
          <w:rFonts w:ascii="Arial" w:hAnsi="Arial" w:cs="Arial"/>
          <w:sz w:val="22"/>
          <w:szCs w:val="22"/>
        </w:rPr>
        <w:t xml:space="preserve"> mentre dai singoli bilanci non sono evidenziate gli oneri finanziari suddivisi per tipologie di finanziamenti, per l’ente consolidante tutti gli oneri sono relativi a mutui</w:t>
      </w:r>
      <w:r w:rsidR="00C16925">
        <w:rPr>
          <w:rFonts w:ascii="Arial" w:hAnsi="Arial" w:cs="Arial"/>
          <w:sz w:val="22"/>
          <w:szCs w:val="22"/>
        </w:rPr>
        <w:t>;</w:t>
      </w:r>
    </w:p>
    <w:p w:rsidR="00B70F98" w:rsidRDefault="00930209">
      <w:pPr>
        <w:pStyle w:val="Standard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</w:t>
      </w:r>
      <w:r w:rsidR="00C16925">
        <w:rPr>
          <w:rFonts w:ascii="Arial" w:hAnsi="Arial" w:cs="Arial"/>
          <w:sz w:val="22"/>
          <w:szCs w:val="22"/>
        </w:rPr>
        <w:t xml:space="preserve"> composizione delle voci “proventi straord</w:t>
      </w:r>
      <w:r w:rsidR="00C16925">
        <w:rPr>
          <w:rFonts w:ascii="Arial" w:hAnsi="Arial" w:cs="Arial"/>
          <w:sz w:val="22"/>
          <w:szCs w:val="22"/>
        </w:rPr>
        <w:t>inari” e “oneri straordinari”, quando il loro ammontare è significativo;</w:t>
      </w:r>
    </w:p>
    <w:p w:rsidR="00B70F98" w:rsidRDefault="00930209">
      <w:pPr>
        <w:pStyle w:val="Standard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L’ammontare</w:t>
      </w:r>
      <w:r w:rsidR="00C16925">
        <w:rPr>
          <w:rFonts w:ascii="Arial" w:hAnsi="Arial" w:cs="Arial"/>
          <w:sz w:val="22"/>
          <w:szCs w:val="22"/>
        </w:rPr>
        <w:t xml:space="preserve"> dei compensi spettanti agli amministratori e ai sindaci dell’impresa capogruppo per lo svolgimento di tali funzioni anche in altre imprese incluse nel consolidamento;</w:t>
      </w:r>
    </w:p>
    <w:p w:rsidR="00B70F98" w:rsidRDefault="00930209">
      <w:pPr>
        <w:pStyle w:val="Standard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Gli</w:t>
      </w:r>
      <w:r w:rsidR="00C16925">
        <w:rPr>
          <w:rFonts w:ascii="Arial" w:hAnsi="Arial" w:cs="Arial"/>
          <w:sz w:val="22"/>
          <w:szCs w:val="22"/>
        </w:rPr>
        <w:t xml:space="preserve"> </w:t>
      </w:r>
      <w:r w:rsidR="00C16925">
        <w:rPr>
          <w:rFonts w:ascii="Arial" w:hAnsi="Arial" w:cs="Arial"/>
          <w:sz w:val="22"/>
          <w:szCs w:val="22"/>
        </w:rPr>
        <w:t>strumenti finanziari derivati il loro fair value, le informazioni sulla loro entità e sulla loro natura</w:t>
      </w:r>
      <w:r w:rsidR="00FD6A30">
        <w:rPr>
          <w:rFonts w:ascii="Arial" w:hAnsi="Arial" w:cs="Arial"/>
          <w:sz w:val="22"/>
          <w:szCs w:val="22"/>
        </w:rPr>
        <w:t xml:space="preserve"> ( riportati nelle note integrative dei singoli enti mentre la capogruppo non ne ha stipulati )</w:t>
      </w:r>
      <w:r w:rsidR="00C16925">
        <w:rPr>
          <w:rFonts w:ascii="Arial" w:hAnsi="Arial" w:cs="Arial"/>
          <w:sz w:val="22"/>
          <w:szCs w:val="22"/>
        </w:rPr>
        <w:t>;</w:t>
      </w:r>
    </w:p>
    <w:p w:rsidR="00B70F98" w:rsidRDefault="00930209">
      <w:pPr>
        <w:pStyle w:val="Standard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L’indicazione</w:t>
      </w:r>
      <w:r w:rsidR="00C16925">
        <w:rPr>
          <w:rFonts w:ascii="Arial" w:hAnsi="Arial" w:cs="Arial"/>
          <w:sz w:val="22"/>
          <w:szCs w:val="22"/>
        </w:rPr>
        <w:t xml:space="preserve"> separata dei ricavi realizzati dalla singola entità (o dal gruppo) direttamente attribuibili al Comune, rispetto al totale dei ricavi d’e</w:t>
      </w:r>
      <w:r w:rsidR="00C16925">
        <w:rPr>
          <w:rFonts w:ascii="Arial" w:hAnsi="Arial" w:cs="Arial"/>
          <w:sz w:val="22"/>
          <w:szCs w:val="22"/>
        </w:rPr>
        <w:t>sercizio;</w:t>
      </w:r>
    </w:p>
    <w:p w:rsidR="00B70F98" w:rsidRDefault="00C16925">
      <w:pPr>
        <w:pStyle w:val="Standard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spese di personale utilizzato a qualsiasi titolo, e con qualsivoglia tipologia contrattuale;</w:t>
      </w:r>
    </w:p>
    <w:p w:rsidR="00B70F98" w:rsidRDefault="00B70F98">
      <w:pPr>
        <w:pStyle w:val="Standard"/>
        <w:spacing w:line="360" w:lineRule="auto"/>
        <w:ind w:left="720"/>
        <w:jc w:val="both"/>
        <w:rPr>
          <w:rFonts w:ascii="Arial" w:hAnsi="Arial" w:cs="Arial"/>
          <w:strike/>
          <w:sz w:val="22"/>
          <w:szCs w:val="22"/>
        </w:rPr>
      </w:pPr>
    </w:p>
    <w:p w:rsidR="00B70F98" w:rsidRDefault="00FD6A30" w:rsidP="00C16925">
      <w:pPr>
        <w:pStyle w:val="Standard"/>
        <w:numPr>
          <w:ilvl w:val="0"/>
          <w:numId w:val="40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Sulla</w:t>
      </w:r>
      <w:r w:rsidR="00C16925">
        <w:rPr>
          <w:rFonts w:ascii="Arial" w:hAnsi="Arial" w:cs="Arial"/>
          <w:sz w:val="22"/>
          <w:szCs w:val="22"/>
        </w:rPr>
        <w:t xml:space="preserve"> base dei dati esposti nel Conto</w:t>
      </w:r>
      <w:r w:rsidR="00C16925">
        <w:rPr>
          <w:rFonts w:ascii="Arial" w:hAnsi="Arial" w:cs="Arial"/>
          <w:sz w:val="22"/>
          <w:szCs w:val="22"/>
        </w:rPr>
        <w:t xml:space="preserve"> Economico e nello Stato Patrimoniale 2018 del Comune di Castellarano, si è provveduto ad individuare la cosiddetta </w:t>
      </w:r>
      <w:r w:rsidR="00C16925">
        <w:rPr>
          <w:rFonts w:ascii="Arial" w:hAnsi="Arial" w:cs="Arial"/>
          <w:b/>
          <w:i/>
          <w:sz w:val="22"/>
          <w:szCs w:val="22"/>
        </w:rPr>
        <w:t xml:space="preserve">“soglia di rilevanza” </w:t>
      </w:r>
      <w:r w:rsidR="00C16925">
        <w:rPr>
          <w:rFonts w:ascii="Arial" w:hAnsi="Arial" w:cs="Arial"/>
          <w:sz w:val="22"/>
          <w:szCs w:val="22"/>
        </w:rPr>
        <w:t>da confrontare con i parametri societari indicati alla lett. a) del punto 3.1) del principio contabile sul consolidame</w:t>
      </w:r>
      <w:r w:rsidR="00C16925">
        <w:rPr>
          <w:rFonts w:ascii="Arial" w:hAnsi="Arial" w:cs="Arial"/>
          <w:sz w:val="22"/>
          <w:szCs w:val="22"/>
        </w:rPr>
        <w:t>nto;</w:t>
      </w:r>
    </w:p>
    <w:p w:rsidR="00B70F98" w:rsidRDefault="00FD6A30" w:rsidP="00453322">
      <w:pPr>
        <w:pStyle w:val="Standard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</w:t>
      </w:r>
      <w:r w:rsidR="00C16925">
        <w:rPr>
          <w:rFonts w:ascii="Arial" w:hAnsi="Arial" w:cs="Arial"/>
          <w:sz w:val="22"/>
          <w:szCs w:val="22"/>
        </w:rPr>
        <w:t xml:space="preserve"> soglie di rilevanza dei tre parametri, come desunti dal Conto Economico e dallo Stato Patrimoniale del Comune, </w:t>
      </w:r>
      <w:r>
        <w:rPr>
          <w:rFonts w:ascii="Arial" w:hAnsi="Arial" w:cs="Arial"/>
          <w:sz w:val="22"/>
          <w:szCs w:val="22"/>
        </w:rPr>
        <w:t xml:space="preserve">risultano le seguenti </w:t>
      </w:r>
    </w:p>
    <w:p w:rsidR="00D55605" w:rsidRDefault="00D55605" w:rsidP="00453322">
      <w:pPr>
        <w:pStyle w:val="Standard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2267"/>
        <w:gridCol w:w="2407"/>
        <w:gridCol w:w="2407"/>
      </w:tblGrid>
      <w:tr w:rsidR="00D55605" w:rsidTr="00D55605">
        <w:tc>
          <w:tcPr>
            <w:tcW w:w="2547" w:type="dxa"/>
          </w:tcPr>
          <w:p w:rsidR="00D55605" w:rsidRDefault="00D55605" w:rsidP="00FD6A30">
            <w:pPr>
              <w:pStyle w:val="Standard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7" w:type="dxa"/>
          </w:tcPr>
          <w:p w:rsidR="00D55605" w:rsidRDefault="00D55605" w:rsidP="00FD6A30">
            <w:pPr>
              <w:pStyle w:val="Standard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Totale attivo</w:t>
            </w:r>
          </w:p>
        </w:tc>
        <w:tc>
          <w:tcPr>
            <w:tcW w:w="2407" w:type="dxa"/>
          </w:tcPr>
          <w:p w:rsidR="00D55605" w:rsidRDefault="00D55605" w:rsidP="00FD6A30">
            <w:pPr>
              <w:pStyle w:val="Standard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Patrimonio netto</w:t>
            </w:r>
          </w:p>
        </w:tc>
        <w:tc>
          <w:tcPr>
            <w:tcW w:w="2407" w:type="dxa"/>
          </w:tcPr>
          <w:p w:rsidR="00D55605" w:rsidRDefault="00D55605" w:rsidP="00FD6A30">
            <w:pPr>
              <w:pStyle w:val="Standard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Ricavi caratteristici</w:t>
            </w:r>
          </w:p>
        </w:tc>
      </w:tr>
      <w:tr w:rsidR="00D55605" w:rsidTr="00D55605">
        <w:tc>
          <w:tcPr>
            <w:tcW w:w="2547" w:type="dxa"/>
          </w:tcPr>
          <w:p w:rsidR="00D55605" w:rsidRDefault="00D55605" w:rsidP="00FD6A30">
            <w:pPr>
              <w:pStyle w:val="Standard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Comune di Castellarano 2018 </w:t>
            </w:r>
          </w:p>
        </w:tc>
        <w:tc>
          <w:tcPr>
            <w:tcW w:w="2267" w:type="dxa"/>
          </w:tcPr>
          <w:p w:rsidR="00D55605" w:rsidRDefault="00D55605" w:rsidP="00FD6A30">
            <w:pPr>
              <w:pStyle w:val="Standard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53.665141,28</w:t>
            </w:r>
          </w:p>
        </w:tc>
        <w:tc>
          <w:tcPr>
            <w:tcW w:w="2407" w:type="dxa"/>
          </w:tcPr>
          <w:p w:rsidR="00D55605" w:rsidRDefault="00D55605" w:rsidP="00FD6A30">
            <w:pPr>
              <w:pStyle w:val="Standard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34.854.935,19</w:t>
            </w:r>
          </w:p>
        </w:tc>
        <w:tc>
          <w:tcPr>
            <w:tcW w:w="2407" w:type="dxa"/>
          </w:tcPr>
          <w:p w:rsidR="00D55605" w:rsidRDefault="00D55605" w:rsidP="00FD6A30">
            <w:pPr>
              <w:pStyle w:val="Standard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12.201.244,75</w:t>
            </w:r>
          </w:p>
        </w:tc>
      </w:tr>
      <w:tr w:rsidR="00D55605" w:rsidTr="00D55605">
        <w:tc>
          <w:tcPr>
            <w:tcW w:w="2547" w:type="dxa"/>
          </w:tcPr>
          <w:p w:rsidR="00D55605" w:rsidRDefault="00D55605" w:rsidP="00FD6A30">
            <w:pPr>
              <w:pStyle w:val="Standard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Parametro del 3%</w:t>
            </w:r>
          </w:p>
        </w:tc>
        <w:tc>
          <w:tcPr>
            <w:tcW w:w="2267" w:type="dxa"/>
          </w:tcPr>
          <w:p w:rsidR="00D55605" w:rsidRDefault="00D55605" w:rsidP="00FD6A30">
            <w:pPr>
              <w:pStyle w:val="Standard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1.609.954,24</w:t>
            </w:r>
          </w:p>
        </w:tc>
        <w:tc>
          <w:tcPr>
            <w:tcW w:w="2407" w:type="dxa"/>
          </w:tcPr>
          <w:p w:rsidR="00D55605" w:rsidRDefault="00D55605" w:rsidP="00FD6A30">
            <w:pPr>
              <w:pStyle w:val="Standard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1.045.648,06</w:t>
            </w:r>
          </w:p>
        </w:tc>
        <w:tc>
          <w:tcPr>
            <w:tcW w:w="2407" w:type="dxa"/>
          </w:tcPr>
          <w:p w:rsidR="00D55605" w:rsidRDefault="00D55605" w:rsidP="00FD6A30">
            <w:pPr>
              <w:pStyle w:val="Standard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366.037,34</w:t>
            </w:r>
          </w:p>
        </w:tc>
      </w:tr>
      <w:tr w:rsidR="00D55605" w:rsidTr="00D55605">
        <w:tc>
          <w:tcPr>
            <w:tcW w:w="2547" w:type="dxa"/>
          </w:tcPr>
          <w:p w:rsidR="00D55605" w:rsidRDefault="00D55605" w:rsidP="00FD6A30">
            <w:pPr>
              <w:pStyle w:val="Standard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Parametro del 10%</w:t>
            </w:r>
          </w:p>
        </w:tc>
        <w:tc>
          <w:tcPr>
            <w:tcW w:w="2267" w:type="dxa"/>
          </w:tcPr>
          <w:p w:rsidR="00D55605" w:rsidRDefault="00D55605" w:rsidP="00FD6A30">
            <w:pPr>
              <w:pStyle w:val="Standard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5.366.514,13</w:t>
            </w:r>
          </w:p>
        </w:tc>
        <w:tc>
          <w:tcPr>
            <w:tcW w:w="2407" w:type="dxa"/>
          </w:tcPr>
          <w:p w:rsidR="00D55605" w:rsidRDefault="00D55605" w:rsidP="00FD6A30">
            <w:pPr>
              <w:pStyle w:val="Standard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3.485.493,52</w:t>
            </w:r>
          </w:p>
        </w:tc>
        <w:tc>
          <w:tcPr>
            <w:tcW w:w="2407" w:type="dxa"/>
          </w:tcPr>
          <w:p w:rsidR="00D55605" w:rsidRDefault="00D55605" w:rsidP="00FD6A30">
            <w:pPr>
              <w:pStyle w:val="Standard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1.220.124,48</w:t>
            </w:r>
          </w:p>
        </w:tc>
      </w:tr>
    </w:tbl>
    <w:p w:rsidR="00FD6A30" w:rsidRDefault="00FD6A30" w:rsidP="00FD6A30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53322" w:rsidRDefault="00453322" w:rsidP="00453322">
      <w:pPr>
        <w:pStyle w:val="Standard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B70F98" w:rsidRDefault="00B70F98">
      <w:pPr>
        <w:pStyle w:val="Standard"/>
        <w:spacing w:line="360" w:lineRule="auto"/>
        <w:jc w:val="right"/>
      </w:pPr>
    </w:p>
    <w:p w:rsidR="00B70F98" w:rsidRDefault="00C16925">
      <w:pPr>
        <w:pStyle w:val="Standard"/>
        <w:widowControl w:val="0"/>
        <w:autoSpaceDE w:val="0"/>
        <w:spacing w:line="360" w:lineRule="auto"/>
        <w:jc w:val="center"/>
        <w:rPr>
          <w:rFonts w:ascii="Arial" w:hAnsi="Arial" w:cs="Arial"/>
          <w:b/>
          <w:spacing w:val="1"/>
          <w:sz w:val="22"/>
          <w:szCs w:val="22"/>
        </w:rPr>
      </w:pPr>
      <w:r>
        <w:rPr>
          <w:rFonts w:ascii="Arial" w:hAnsi="Arial" w:cs="Arial"/>
          <w:b/>
          <w:spacing w:val="1"/>
          <w:sz w:val="22"/>
          <w:szCs w:val="22"/>
        </w:rPr>
        <w:t>PRESENTA</w:t>
      </w:r>
    </w:p>
    <w:p w:rsidR="00B70F98" w:rsidRDefault="00C16925">
      <w:pPr>
        <w:pStyle w:val="Standard"/>
        <w:widowControl w:val="0"/>
        <w:autoSpaceDE w:val="0"/>
        <w:spacing w:line="360" w:lineRule="auto"/>
        <w:jc w:val="center"/>
      </w:pP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pacing w:val="-1"/>
          <w:sz w:val="22"/>
          <w:szCs w:val="22"/>
        </w:rPr>
        <w:t xml:space="preserve"> r</w:t>
      </w:r>
      <w:r>
        <w:rPr>
          <w:rFonts w:ascii="Arial" w:hAnsi="Arial" w:cs="Arial"/>
          <w:spacing w:val="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su</w:t>
      </w:r>
      <w:r>
        <w:rPr>
          <w:rFonts w:ascii="Arial" w:hAnsi="Arial" w:cs="Arial"/>
          <w:spacing w:val="1"/>
          <w:sz w:val="22"/>
          <w:szCs w:val="22"/>
        </w:rPr>
        <w:t>lt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pacing w:val="-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pacing w:val="1"/>
          <w:sz w:val="22"/>
          <w:szCs w:val="22"/>
        </w:rPr>
        <w:t>ll</w:t>
      </w:r>
      <w:r>
        <w:rPr>
          <w:rFonts w:ascii="Arial" w:hAnsi="Arial" w:cs="Arial"/>
          <w:spacing w:val="-1"/>
          <w:sz w:val="22"/>
          <w:szCs w:val="22"/>
        </w:rPr>
        <w:t>’a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li</w:t>
      </w:r>
      <w:r>
        <w:rPr>
          <w:rFonts w:ascii="Arial" w:hAnsi="Arial" w:cs="Arial"/>
          <w:sz w:val="22"/>
          <w:szCs w:val="22"/>
        </w:rPr>
        <w:t>si svolta</w:t>
      </w:r>
      <w:r>
        <w:rPr>
          <w:rFonts w:ascii="Arial" w:hAnsi="Arial" w:cs="Arial"/>
          <w:spacing w:val="-1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tt</w:t>
      </w:r>
      <w:r>
        <w:rPr>
          <w:rFonts w:ascii="Arial" w:hAnsi="Arial" w:cs="Arial"/>
          <w:spacing w:val="-1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pacing w:val="2"/>
          <w:sz w:val="22"/>
          <w:szCs w:val="22"/>
        </w:rPr>
        <w:t>z</w:t>
      </w:r>
      <w:r>
        <w:rPr>
          <w:rFonts w:ascii="Arial" w:hAnsi="Arial" w:cs="Arial"/>
          <w:spacing w:val="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oni</w:t>
      </w:r>
      <w:r>
        <w:rPr>
          <w:rFonts w:ascii="Arial" w:hAnsi="Arial" w:cs="Arial"/>
          <w:spacing w:val="-1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sul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B</w:t>
      </w:r>
      <w:r>
        <w:rPr>
          <w:rFonts w:ascii="Arial" w:hAnsi="Arial" w:cs="Arial"/>
          <w:spacing w:val="1"/>
          <w:sz w:val="22"/>
          <w:szCs w:val="22"/>
        </w:rPr>
        <w:t>il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pacing w:val="-1"/>
          <w:sz w:val="22"/>
          <w:szCs w:val="22"/>
        </w:rPr>
        <w:t>c</w:t>
      </w:r>
      <w:r>
        <w:rPr>
          <w:rFonts w:ascii="Arial" w:hAnsi="Arial" w:cs="Arial"/>
          <w:spacing w:val="1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8"/>
          <w:sz w:val="22"/>
          <w:szCs w:val="22"/>
        </w:rPr>
        <w:t xml:space="preserve"> </w:t>
      </w:r>
      <w:r>
        <w:rPr>
          <w:rFonts w:ascii="Arial" w:hAnsi="Arial" w:cs="Arial"/>
          <w:spacing w:val="1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onso</w:t>
      </w:r>
      <w:r>
        <w:rPr>
          <w:rFonts w:ascii="Arial" w:hAnsi="Arial" w:cs="Arial"/>
          <w:spacing w:val="1"/>
          <w:sz w:val="22"/>
          <w:szCs w:val="22"/>
        </w:rPr>
        <w:t>li</w:t>
      </w:r>
      <w:r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a</w:t>
      </w:r>
      <w:r>
        <w:rPr>
          <w:rFonts w:ascii="Arial" w:hAnsi="Arial" w:cs="Arial"/>
          <w:spacing w:val="1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-1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2018.</w:t>
      </w:r>
    </w:p>
    <w:p w:rsidR="00B70F98" w:rsidRDefault="00C16925">
      <w:pPr>
        <w:pStyle w:val="Titolo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DEEF1"/>
        <w:rPr>
          <w:rFonts w:ascii="Arial" w:hAnsi="Arial" w:cs="Arial"/>
        </w:rPr>
      </w:pPr>
      <w:bookmarkStart w:id="2" w:name="__RefHeading___Toc15122798"/>
      <w:r>
        <w:rPr>
          <w:rFonts w:ascii="Arial" w:hAnsi="Arial" w:cs="Arial"/>
        </w:rPr>
        <w:t>RETTIFICHE DI PRE-CONSOLIDAMENTO</w:t>
      </w:r>
      <w:bookmarkStart w:id="3" w:name="__RefHeading___Toc15122799"/>
      <w:bookmarkEnd w:id="2"/>
    </w:p>
    <w:p w:rsidR="00B70F98" w:rsidRDefault="00C16925">
      <w:pPr>
        <w:pStyle w:val="Titolo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DEEF1"/>
        <w:rPr>
          <w:rFonts w:ascii="Arial" w:hAnsi="Arial" w:cs="Arial"/>
        </w:rPr>
      </w:pPr>
      <w:r>
        <w:rPr>
          <w:rFonts w:ascii="Arial" w:hAnsi="Arial" w:cs="Arial"/>
        </w:rPr>
        <w:t>ED ELISIONI DELLE OPERAZIONI INFRAGRUPPO</w:t>
      </w:r>
      <w:bookmarkEnd w:id="3"/>
    </w:p>
    <w:p w:rsidR="00B70F98" w:rsidRDefault="00B70F98">
      <w:pPr>
        <w:pStyle w:val="Standard"/>
        <w:widowControl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70F98" w:rsidRDefault="00C16925" w:rsidP="00C16925">
      <w:pPr>
        <w:pStyle w:val="Standard"/>
        <w:widowControl w:val="0"/>
        <w:numPr>
          <w:ilvl w:val="0"/>
          <w:numId w:val="41"/>
        </w:numPr>
        <w:autoSpaceDE w:val="0"/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Nell’ambito delle attività di c</w:t>
      </w:r>
      <w:r w:rsidR="00D55605">
        <w:rPr>
          <w:rFonts w:ascii="Arial" w:hAnsi="Arial" w:cs="Arial"/>
          <w:sz w:val="22"/>
          <w:szCs w:val="22"/>
        </w:rPr>
        <w:t>ontrollo, l’Organo di revisione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>ha verificato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che </w:t>
      </w:r>
      <w:r>
        <w:rPr>
          <w:rFonts w:ascii="Arial" w:hAnsi="Arial" w:cs="Arial"/>
          <w:sz w:val="22"/>
          <w:szCs w:val="22"/>
        </w:rPr>
        <w:t xml:space="preserve">siano state contabilizzate le rettifiche di pre-consolidamento indispensabili a rendere uniformi i bilanci da </w:t>
      </w:r>
      <w:r>
        <w:rPr>
          <w:rFonts w:ascii="Arial" w:hAnsi="Arial" w:cs="Arial"/>
          <w:sz w:val="22"/>
          <w:szCs w:val="22"/>
        </w:rPr>
        <w:lastRenderedPageBreak/>
        <w:t>consolidare;</w:t>
      </w:r>
    </w:p>
    <w:p w:rsidR="00B70F98" w:rsidRDefault="00B70F98">
      <w:pPr>
        <w:pStyle w:val="Standard"/>
        <w:widowControl w:val="0"/>
        <w:autoSpaceDE w:val="0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B70F98" w:rsidRDefault="00C16925">
      <w:pPr>
        <w:pStyle w:val="Titolo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DEEF1"/>
        <w:rPr>
          <w:rFonts w:ascii="Arial" w:hAnsi="Arial" w:cs="Arial"/>
        </w:rPr>
      </w:pPr>
      <w:bookmarkStart w:id="4" w:name="__RefHeading___Toc15122800"/>
      <w:r>
        <w:rPr>
          <w:rFonts w:ascii="Arial" w:hAnsi="Arial" w:cs="Arial"/>
        </w:rPr>
        <w:t xml:space="preserve">VERIFICHE DEI SALDI RECIPROCI TRA I </w:t>
      </w:r>
      <w:r>
        <w:rPr>
          <w:rFonts w:ascii="Arial" w:hAnsi="Arial" w:cs="Arial"/>
        </w:rPr>
        <w:t>COMPONENTI DEL GRUPPO</w:t>
      </w:r>
      <w:bookmarkEnd w:id="4"/>
    </w:p>
    <w:p w:rsidR="00B70F98" w:rsidRDefault="00B70F98">
      <w:pPr>
        <w:pStyle w:val="Standard"/>
        <w:widowControl w:val="0"/>
        <w:autoSpaceDE w:val="0"/>
        <w:spacing w:line="360" w:lineRule="auto"/>
        <w:ind w:left="720"/>
        <w:jc w:val="both"/>
        <w:rPr>
          <w:rFonts w:ascii="Arial" w:hAnsi="Arial" w:cs="Arial"/>
          <w:sz w:val="22"/>
          <w:szCs w:val="22"/>
          <w:shd w:val="clear" w:color="auto" w:fill="FFFF00"/>
        </w:rPr>
      </w:pPr>
    </w:p>
    <w:p w:rsidR="00B70F98" w:rsidRDefault="00C16925">
      <w:pPr>
        <w:pStyle w:val="Standard"/>
        <w:widowControl w:val="0"/>
        <w:numPr>
          <w:ilvl w:val="0"/>
          <w:numId w:val="7"/>
        </w:numPr>
        <w:autoSpaceDE w:val="0"/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L’Organo di revisione</w:t>
      </w:r>
      <w:r>
        <w:rPr>
          <w:rFonts w:ascii="Arial" w:hAnsi="Arial" w:cs="Arial"/>
          <w:sz w:val="22"/>
          <w:szCs w:val="22"/>
        </w:rPr>
        <w:t xml:space="preserve"> del Comune di Castellarano e gli organi di controllo dei rispettivi componenti del Gruppo, </w:t>
      </w:r>
      <w:r>
        <w:rPr>
          <w:rFonts w:ascii="Arial" w:hAnsi="Arial" w:cs="Arial"/>
          <w:i/>
          <w:iCs/>
          <w:sz w:val="22"/>
          <w:szCs w:val="22"/>
        </w:rPr>
        <w:t xml:space="preserve">hanno </w:t>
      </w:r>
      <w:r>
        <w:rPr>
          <w:rFonts w:ascii="Arial" w:hAnsi="Arial" w:cs="Arial"/>
          <w:sz w:val="22"/>
          <w:szCs w:val="22"/>
        </w:rPr>
        <w:t>opportunamente asseverato i crediti e i debiti reciproci di cui all’art. 11, comma 6, lett. j) d</w:t>
      </w:r>
      <w:r>
        <w:rPr>
          <w:rFonts w:ascii="Arial" w:hAnsi="Arial" w:cs="Arial"/>
          <w:sz w:val="22"/>
          <w:szCs w:val="22"/>
        </w:rPr>
        <w:t>el d.lgs n. 118/2011 in sede di chiusura del Rendiconto della gestione dell’esercizio precedente a quello in corso (Delibera Sezione Autonomie n. 2/2016);</w:t>
      </w:r>
    </w:p>
    <w:p w:rsidR="00B70F98" w:rsidRDefault="00D55605" w:rsidP="00C16925">
      <w:pPr>
        <w:pStyle w:val="Standard"/>
        <w:widowControl w:val="0"/>
        <w:numPr>
          <w:ilvl w:val="0"/>
          <w:numId w:val="42"/>
        </w:numPr>
        <w:autoSpaceDE w:val="0"/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N</w:t>
      </w:r>
      <w:r w:rsidR="00C16925">
        <w:rPr>
          <w:rFonts w:ascii="Arial" w:hAnsi="Arial" w:cs="Arial"/>
          <w:sz w:val="22"/>
          <w:szCs w:val="22"/>
        </w:rPr>
        <w:t>on sono state rilevate operazioni contab</w:t>
      </w:r>
      <w:r w:rsidR="00C16925">
        <w:rPr>
          <w:rFonts w:ascii="Arial" w:hAnsi="Arial" w:cs="Arial"/>
          <w:sz w:val="22"/>
          <w:szCs w:val="22"/>
        </w:rPr>
        <w:t>ili infragruppo che l’Ente ha ritenuto irrilevanti nell’elaborazione del bilancio consolidato.</w:t>
      </w:r>
    </w:p>
    <w:p w:rsidR="00B70F98" w:rsidRDefault="00C16925">
      <w:pPr>
        <w:pStyle w:val="Standard"/>
        <w:widowControl w:val="0"/>
        <w:numPr>
          <w:ilvl w:val="0"/>
          <w:numId w:val="17"/>
        </w:numPr>
        <w:autoSpaceDE w:val="0"/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La rideterminazione dei saldi ha tenuto </w:t>
      </w:r>
      <w:r>
        <w:rPr>
          <w:rFonts w:ascii="Arial" w:hAnsi="Arial" w:cs="Arial"/>
          <w:sz w:val="22"/>
          <w:szCs w:val="22"/>
        </w:rPr>
        <w:t>non ha tenuto conto</w:t>
      </w:r>
      <w:r>
        <w:rPr>
          <w:rFonts w:ascii="Arial" w:hAnsi="Arial" w:cs="Arial"/>
          <w:sz w:val="22"/>
          <w:szCs w:val="22"/>
        </w:rPr>
        <w:t xml:space="preserve"> delle altre posizioni reciproche infra-gruppo </w:t>
      </w:r>
      <w:r w:rsidR="00D55605">
        <w:rPr>
          <w:rFonts w:ascii="Arial" w:hAnsi="Arial" w:cs="Arial"/>
          <w:sz w:val="22"/>
          <w:szCs w:val="22"/>
        </w:rPr>
        <w:t>in quanto non sussistenti</w:t>
      </w:r>
      <w:r>
        <w:rPr>
          <w:rFonts w:ascii="Arial" w:hAnsi="Arial" w:cs="Arial"/>
          <w:sz w:val="22"/>
          <w:szCs w:val="22"/>
        </w:rPr>
        <w:t>.</w:t>
      </w:r>
    </w:p>
    <w:p w:rsidR="00B70F98" w:rsidRDefault="00B70F98">
      <w:pPr>
        <w:pStyle w:val="Standard"/>
        <w:widowControl w:val="0"/>
        <w:autoSpaceDE w:val="0"/>
        <w:spacing w:line="360" w:lineRule="auto"/>
        <w:jc w:val="both"/>
      </w:pPr>
    </w:p>
    <w:p w:rsidR="00B70F98" w:rsidRDefault="00B70F98">
      <w:pPr>
        <w:pStyle w:val="Standard"/>
        <w:widowControl w:val="0"/>
        <w:autoSpaceDE w:val="0"/>
        <w:spacing w:line="360" w:lineRule="auto"/>
        <w:ind w:left="720"/>
        <w:jc w:val="both"/>
        <w:rPr>
          <w:rFonts w:ascii="Arial" w:hAnsi="Arial" w:cs="Arial"/>
          <w:sz w:val="22"/>
          <w:szCs w:val="22"/>
          <w:shd w:val="clear" w:color="auto" w:fill="FFFF00"/>
        </w:rPr>
      </w:pPr>
    </w:p>
    <w:p w:rsidR="00B70F98" w:rsidRDefault="00B70F98">
      <w:pPr>
        <w:pStyle w:val="Standard"/>
        <w:widowControl w:val="0"/>
        <w:autoSpaceDE w:val="0"/>
        <w:spacing w:line="360" w:lineRule="auto"/>
        <w:ind w:left="720"/>
        <w:jc w:val="both"/>
        <w:rPr>
          <w:rFonts w:ascii="Arial" w:hAnsi="Arial" w:cs="Arial"/>
          <w:sz w:val="22"/>
          <w:szCs w:val="22"/>
          <w:shd w:val="clear" w:color="auto" w:fill="FFFF00"/>
        </w:rPr>
      </w:pPr>
    </w:p>
    <w:p w:rsidR="00B70F98" w:rsidRDefault="00C16925">
      <w:pPr>
        <w:pStyle w:val="Titolo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DEEF1"/>
        <w:rPr>
          <w:rFonts w:ascii="Arial" w:hAnsi="Arial" w:cs="Arial"/>
        </w:rPr>
      </w:pPr>
      <w:bookmarkStart w:id="5" w:name="__RefHeading___Toc15122801"/>
      <w:r>
        <w:rPr>
          <w:rFonts w:ascii="Arial" w:hAnsi="Arial" w:cs="Arial"/>
        </w:rPr>
        <w:t>VERIFICHE SUL VALORE DELLE PARTECIPAZIONI E DEL PATRIMONIO NETTO</w:t>
      </w:r>
      <w:bookmarkEnd w:id="5"/>
    </w:p>
    <w:p w:rsidR="00B70F98" w:rsidRDefault="00B70F98">
      <w:pPr>
        <w:pStyle w:val="Standard"/>
        <w:widowControl w:val="0"/>
        <w:autoSpaceDE w:val="0"/>
        <w:spacing w:line="360" w:lineRule="auto"/>
        <w:ind w:left="720"/>
        <w:jc w:val="both"/>
        <w:rPr>
          <w:rFonts w:ascii="Arial" w:hAnsi="Arial" w:cs="Arial"/>
          <w:sz w:val="22"/>
          <w:szCs w:val="22"/>
          <w:shd w:val="clear" w:color="auto" w:fill="FFFF00"/>
        </w:rPr>
      </w:pPr>
    </w:p>
    <w:p w:rsidR="00B70F98" w:rsidRDefault="00C16925">
      <w:pPr>
        <w:pStyle w:val="Standard"/>
        <w:widowControl w:val="0"/>
        <w:numPr>
          <w:ilvl w:val="0"/>
          <w:numId w:val="17"/>
        </w:numPr>
        <w:autoSpaceDE w:val="0"/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Il valore delle partecipazioni iscritte nel patrimonio dell’Ente capogruppo appartenenti al Gruppo Amministrazione Pubblica </w:t>
      </w:r>
      <w:r>
        <w:rPr>
          <w:rFonts w:ascii="Arial" w:hAnsi="Arial" w:cs="Arial"/>
          <w:i/>
          <w:iCs/>
          <w:sz w:val="22"/>
          <w:szCs w:val="22"/>
        </w:rPr>
        <w:t>è stato rilevato</w:t>
      </w:r>
      <w:r>
        <w:rPr>
          <w:rFonts w:ascii="Arial" w:hAnsi="Arial" w:cs="Arial"/>
          <w:sz w:val="22"/>
          <w:szCs w:val="22"/>
        </w:rPr>
        <w:t xml:space="preserve"> con il metodo del patrimonio netto già alla data </w:t>
      </w:r>
      <w:r>
        <w:rPr>
          <w:rFonts w:ascii="Arial" w:hAnsi="Arial" w:cs="Arial"/>
          <w:sz w:val="22"/>
          <w:szCs w:val="22"/>
        </w:rPr>
        <w:t>del rendiconto dell’esercizio 2018;</w:t>
      </w:r>
    </w:p>
    <w:p w:rsidR="00B70F98" w:rsidRDefault="00C16925">
      <w:pPr>
        <w:pStyle w:val="Standard"/>
        <w:widowControl w:val="0"/>
        <w:numPr>
          <w:ilvl w:val="0"/>
          <w:numId w:val="17"/>
        </w:numPr>
        <w:autoSpaceDE w:val="0"/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le differenze di consolidamento </w:t>
      </w:r>
      <w:r w:rsidR="002D118B">
        <w:rPr>
          <w:rFonts w:ascii="Arial" w:hAnsi="Arial" w:cs="Arial"/>
          <w:i/>
          <w:iCs/>
          <w:sz w:val="22"/>
          <w:szCs w:val="22"/>
        </w:rPr>
        <w:t>sono state</w:t>
      </w:r>
      <w:r>
        <w:rPr>
          <w:rFonts w:ascii="Arial" w:hAnsi="Arial" w:cs="Arial"/>
          <w:sz w:val="22"/>
          <w:szCs w:val="22"/>
        </w:rPr>
        <w:t xml:space="preserve"> opportunamente iscritte nel bilancio consolidato, in conformità a quanto disposto dal principio contabile;</w:t>
      </w:r>
    </w:p>
    <w:p w:rsidR="00B70F98" w:rsidRDefault="00C16925">
      <w:pPr>
        <w:pStyle w:val="Standard"/>
        <w:widowControl w:val="0"/>
        <w:numPr>
          <w:ilvl w:val="0"/>
          <w:numId w:val="17"/>
        </w:numPr>
        <w:autoSpaceDE w:val="0"/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con riferimento all'eliminazione delle partecipazioni con la relativa quota </w:t>
      </w:r>
      <w:r>
        <w:rPr>
          <w:rFonts w:ascii="Arial" w:hAnsi="Arial" w:cs="Arial"/>
          <w:sz w:val="22"/>
          <w:szCs w:val="22"/>
        </w:rPr>
        <w:t xml:space="preserve">di patrimonio netto, </w:t>
      </w:r>
      <w:r w:rsidR="002D118B">
        <w:rPr>
          <w:rFonts w:ascii="Arial" w:hAnsi="Arial" w:cs="Arial"/>
          <w:i/>
          <w:iCs/>
          <w:sz w:val="22"/>
          <w:szCs w:val="22"/>
        </w:rPr>
        <w:t>sono state</w:t>
      </w:r>
      <w:r>
        <w:rPr>
          <w:rFonts w:ascii="Arial" w:hAnsi="Arial" w:cs="Arial"/>
          <w:sz w:val="22"/>
          <w:szCs w:val="22"/>
        </w:rPr>
        <w:t xml:space="preserve"> rilevate differenze (sia positive che negative) da annullamento</w:t>
      </w:r>
      <w:r w:rsidR="002D118B">
        <w:rPr>
          <w:rFonts w:ascii="Arial" w:hAnsi="Arial" w:cs="Arial"/>
          <w:sz w:val="22"/>
          <w:szCs w:val="22"/>
        </w:rPr>
        <w:t>, che sono state imputate a riserve esercizi precedenti</w:t>
      </w:r>
      <w:r>
        <w:rPr>
          <w:rFonts w:ascii="Arial" w:hAnsi="Arial" w:cs="Arial"/>
          <w:sz w:val="22"/>
          <w:szCs w:val="22"/>
        </w:rPr>
        <w:t>;</w:t>
      </w:r>
    </w:p>
    <w:p w:rsidR="00B70F98" w:rsidRDefault="00C16925">
      <w:pPr>
        <w:pStyle w:val="Standard"/>
        <w:widowControl w:val="0"/>
        <w:numPr>
          <w:ilvl w:val="0"/>
          <w:numId w:val="17"/>
        </w:numPr>
        <w:autoSpaceDE w:val="0"/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con r</w:t>
      </w:r>
      <w:r>
        <w:rPr>
          <w:rFonts w:ascii="Arial" w:hAnsi="Arial" w:cs="Arial"/>
          <w:sz w:val="22"/>
          <w:szCs w:val="22"/>
        </w:rPr>
        <w:t xml:space="preserve">iferimento ai soggetti non interamente partecipati dalla Capogruppo ma comunque consolidati con il metodo integrale, </w:t>
      </w:r>
      <w:r>
        <w:rPr>
          <w:rFonts w:ascii="Arial" w:hAnsi="Arial" w:cs="Arial"/>
          <w:i/>
          <w:iCs/>
          <w:sz w:val="22"/>
          <w:szCs w:val="22"/>
        </w:rPr>
        <w:t>sono state</w:t>
      </w:r>
      <w:r w:rsidR="002D118B">
        <w:rPr>
          <w:rFonts w:ascii="Arial" w:hAnsi="Arial" w:cs="Arial"/>
          <w:sz w:val="22"/>
          <w:szCs w:val="22"/>
        </w:rPr>
        <w:t xml:space="preserve"> rilevate le quote di </w:t>
      </w:r>
      <w:r>
        <w:rPr>
          <w:rFonts w:ascii="Arial" w:hAnsi="Arial" w:cs="Arial"/>
          <w:sz w:val="22"/>
          <w:szCs w:val="22"/>
        </w:rPr>
        <w:t>perdita nonché patrimonio netto di pertinenza di terzi, così come stabilito dal punto 98 dell'OIC 17.</w:t>
      </w:r>
    </w:p>
    <w:p w:rsidR="00B70F98" w:rsidRDefault="00B70F98">
      <w:pPr>
        <w:pStyle w:val="Standard"/>
        <w:widowControl w:val="0"/>
        <w:autoSpaceDE w:val="0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B70F98" w:rsidRDefault="00A07C48">
      <w:pPr>
        <w:pStyle w:val="Standard"/>
        <w:widowControl w:val="0"/>
        <w:autoSpaceDE w:val="0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A07C48">
        <w:rPr>
          <w:rFonts w:ascii="Arial" w:hAnsi="Arial" w:cs="Arial"/>
          <w:noProof/>
          <w:sz w:val="22"/>
          <w:szCs w:val="22"/>
          <w:lang w:val="en-GB" w:eastAsia="en-GB"/>
        </w:rPr>
        <w:lastRenderedPageBreak/>
        <w:drawing>
          <wp:inline distT="0" distB="0" distL="0" distR="0">
            <wp:extent cx="6120130" cy="10018092"/>
            <wp:effectExtent l="0" t="0" r="0" b="254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018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C48" w:rsidRDefault="00A07C48">
      <w:pPr>
        <w:pStyle w:val="Standard"/>
        <w:widowControl w:val="0"/>
        <w:autoSpaceDE w:val="0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A07C48">
        <w:rPr>
          <w:rFonts w:ascii="Arial" w:hAnsi="Arial" w:cs="Arial"/>
          <w:noProof/>
          <w:sz w:val="22"/>
          <w:szCs w:val="22"/>
          <w:lang w:val="en-GB" w:eastAsia="en-GB"/>
        </w:rPr>
        <w:lastRenderedPageBreak/>
        <w:drawing>
          <wp:inline distT="0" distB="0" distL="0" distR="0">
            <wp:extent cx="6120130" cy="9469536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469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C48" w:rsidRDefault="00A07C48">
      <w:pPr>
        <w:pStyle w:val="Standard"/>
        <w:widowControl w:val="0"/>
        <w:autoSpaceDE w:val="0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A07C48">
        <w:rPr>
          <w:rFonts w:ascii="Arial" w:hAnsi="Arial" w:cs="Arial"/>
          <w:noProof/>
          <w:sz w:val="22"/>
          <w:szCs w:val="22"/>
          <w:lang w:val="en-GB" w:eastAsia="en-GB"/>
        </w:rPr>
        <w:lastRenderedPageBreak/>
        <w:drawing>
          <wp:inline distT="0" distB="0" distL="0" distR="0">
            <wp:extent cx="6120130" cy="2158281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58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6" w:name="_GoBack"/>
      <w:bookmarkEnd w:id="6"/>
    </w:p>
    <w:p w:rsidR="00B70F98" w:rsidRDefault="00C16925">
      <w:pPr>
        <w:pStyle w:val="Titolo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DEEF1"/>
        <w:rPr>
          <w:rFonts w:ascii="Arial" w:hAnsi="Arial" w:cs="Arial"/>
        </w:rPr>
      </w:pPr>
      <w:bookmarkStart w:id="7" w:name="__RefHeading___Toc15122802"/>
      <w:r>
        <w:rPr>
          <w:rFonts w:ascii="Arial" w:hAnsi="Arial" w:cs="Arial"/>
        </w:rPr>
        <w:t>CONTO ECONOMICO CONSOLIDATO</w:t>
      </w:r>
      <w:bookmarkEnd w:id="7"/>
    </w:p>
    <w:p w:rsidR="00B70F98" w:rsidRDefault="00B70F98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70F98" w:rsidRDefault="00C16925">
      <w:pPr>
        <w:pStyle w:val="Textbody"/>
        <w:spacing w:line="360" w:lineRule="auto"/>
      </w:pPr>
      <w:r>
        <w:rPr>
          <w:rFonts w:ascii="Arial" w:hAnsi="Arial" w:cs="Arial"/>
          <w:sz w:val="22"/>
          <w:szCs w:val="22"/>
        </w:rPr>
        <w:t>Il Bilancio Consolidato 2018 nel suo complesso offre una rappresentazione veritiera e corretta della consistenza patrimoniale e finanziaria del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>“Gruppo amministrazione pubblica del Comune di Castellarano”</w:t>
      </w:r>
      <w:r>
        <w:rPr>
          <w:rFonts w:ascii="Arial" w:hAnsi="Arial" w:cs="Arial"/>
          <w:i/>
          <w:sz w:val="22"/>
          <w:szCs w:val="22"/>
        </w:rPr>
        <w:t>.</w:t>
      </w:r>
    </w:p>
    <w:p w:rsidR="00B70F98" w:rsidRDefault="00C16925">
      <w:pPr>
        <w:pStyle w:val="Textbody"/>
        <w:spacing w:line="360" w:lineRule="auto"/>
      </w:pPr>
      <w:r>
        <w:rPr>
          <w:rFonts w:ascii="Arial" w:hAnsi="Arial" w:cs="Arial"/>
          <w:sz w:val="22"/>
          <w:szCs w:val="22"/>
        </w:rPr>
        <w:t>La Relazione sulla</w:t>
      </w:r>
      <w:r>
        <w:rPr>
          <w:rFonts w:ascii="Arial" w:hAnsi="Arial" w:cs="Arial"/>
          <w:sz w:val="22"/>
          <w:szCs w:val="22"/>
        </w:rPr>
        <w:t xml:space="preserve"> gestione consolidata comprensiva della Nota Integrativa indica, complessivamente, il percorso seguito per identificare tra gli </w:t>
      </w:r>
      <w:r>
        <w:rPr>
          <w:rFonts w:ascii="Arial" w:hAnsi="Arial" w:cs="Arial"/>
          <w:b/>
          <w:sz w:val="22"/>
          <w:szCs w:val="22"/>
        </w:rPr>
        <w:t>enti strumentali</w:t>
      </w:r>
      <w:r>
        <w:rPr>
          <w:rFonts w:ascii="Arial" w:hAnsi="Arial" w:cs="Arial"/>
          <w:sz w:val="22"/>
          <w:szCs w:val="22"/>
        </w:rPr>
        <w:t xml:space="preserve"> e le </w:t>
      </w:r>
      <w:r>
        <w:rPr>
          <w:rFonts w:ascii="Arial" w:hAnsi="Arial" w:cs="Arial"/>
          <w:b/>
          <w:sz w:val="22"/>
          <w:szCs w:val="22"/>
        </w:rPr>
        <w:t xml:space="preserve">società partecipate </w:t>
      </w:r>
      <w:r>
        <w:rPr>
          <w:rFonts w:ascii="Arial" w:hAnsi="Arial" w:cs="Arial"/>
          <w:sz w:val="22"/>
          <w:szCs w:val="22"/>
        </w:rPr>
        <w:t>quelli significativi, escludendo, come indicato dal principio contabile applicato di c</w:t>
      </w:r>
      <w:r>
        <w:rPr>
          <w:rFonts w:ascii="Arial" w:hAnsi="Arial" w:cs="Arial"/>
          <w:sz w:val="22"/>
          <w:szCs w:val="22"/>
        </w:rPr>
        <w:t>ui all’allegato n. 4/4 al D.Lgs. n. 118/2011, quelli che si presentavano irrilevanti, cioè con valori patrimoniali, finanziari ed economici inferiori al 3% rispetto a quelli della capogruppo “Comune di Castellarano_”.</w:t>
      </w:r>
    </w:p>
    <w:p w:rsidR="00B70F98" w:rsidRDefault="00C16925">
      <w:pPr>
        <w:pStyle w:val="Textbody"/>
        <w:spacing w:line="360" w:lineRule="auto"/>
      </w:pPr>
      <w:r>
        <w:rPr>
          <w:rFonts w:ascii="Arial" w:hAnsi="Arial" w:cs="Arial"/>
          <w:sz w:val="22"/>
          <w:szCs w:val="22"/>
        </w:rPr>
        <w:t>Ai fini dell’analisi è stato anche con</w:t>
      </w:r>
      <w:r>
        <w:rPr>
          <w:rFonts w:ascii="Arial" w:hAnsi="Arial" w:cs="Arial"/>
          <w:sz w:val="22"/>
          <w:szCs w:val="22"/>
        </w:rPr>
        <w:t xml:space="preserve">siderato che la </w:t>
      </w:r>
      <w:r>
        <w:rPr>
          <w:rFonts w:ascii="Arial" w:hAnsi="Arial" w:cs="Arial"/>
          <w:b/>
          <w:bCs/>
          <w:sz w:val="22"/>
          <w:szCs w:val="22"/>
        </w:rPr>
        <w:t>sommatoria</w:t>
      </w:r>
      <w:r>
        <w:rPr>
          <w:rFonts w:ascii="Arial" w:hAnsi="Arial" w:cs="Arial"/>
          <w:sz w:val="22"/>
          <w:szCs w:val="22"/>
        </w:rPr>
        <w:t xml:space="preserve"> delle percentuali dei bilanci singolarmente irrilevanti presenta, per ciascuno dei parametri, un’incidenza inferiore al 10 per cento rispetto alla posizione patrimoniale, economica e finanziaria della capogruppo</w:t>
      </w:r>
      <w:r w:rsidR="002D118B">
        <w:rPr>
          <w:rFonts w:ascii="Arial" w:hAnsi="Arial" w:cs="Arial"/>
          <w:sz w:val="22"/>
          <w:szCs w:val="22"/>
        </w:rPr>
        <w:t xml:space="preserve"> così come evidenziato nella tabella precedente nell’introduzione al presente parere</w:t>
      </w:r>
      <w:r>
        <w:rPr>
          <w:rFonts w:ascii="Arial" w:hAnsi="Arial" w:cs="Arial"/>
          <w:sz w:val="22"/>
          <w:szCs w:val="22"/>
        </w:rPr>
        <w:t>:</w:t>
      </w:r>
    </w:p>
    <w:p w:rsidR="00B70F98" w:rsidRDefault="00B70F98">
      <w:pPr>
        <w:pStyle w:val="Textbody"/>
        <w:spacing w:line="360" w:lineRule="auto"/>
        <w:rPr>
          <w:rFonts w:ascii="Arial" w:hAnsi="Arial" w:cs="Arial"/>
          <w:sz w:val="22"/>
          <w:szCs w:val="22"/>
        </w:rPr>
      </w:pPr>
      <w:bookmarkStart w:id="8" w:name="_1625908501"/>
      <w:bookmarkEnd w:id="8"/>
    </w:p>
    <w:p w:rsidR="00B70F98" w:rsidRDefault="00C16925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Nella seguente tabella sono riportati il risultato d’esercizio ed i principali aggregati del Conto economico consolidato, evi</w:t>
      </w:r>
      <w:r>
        <w:rPr>
          <w:rFonts w:ascii="Arial" w:hAnsi="Arial" w:cs="Arial"/>
          <w:sz w:val="22"/>
          <w:szCs w:val="22"/>
        </w:rPr>
        <w:t>denziando le variazioni rispetto al precedente esercizio:</w:t>
      </w:r>
    </w:p>
    <w:p w:rsidR="00B70F98" w:rsidRDefault="00C16925">
      <w:pPr>
        <w:pStyle w:val="Standard"/>
        <w:numPr>
          <w:ilvl w:val="0"/>
          <w:numId w:val="17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nella colonna (A) i dati economici consolidati esercizio 2018;</w:t>
      </w:r>
    </w:p>
    <w:p w:rsidR="00B70F98" w:rsidRDefault="00C16925">
      <w:pPr>
        <w:pStyle w:val="Standard"/>
        <w:numPr>
          <w:ilvl w:val="0"/>
          <w:numId w:val="17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nella colonna (B) i dati economici consolidati esercizio 2017;</w:t>
      </w:r>
    </w:p>
    <w:p w:rsidR="00B70F98" w:rsidRDefault="00C16925">
      <w:pPr>
        <w:pStyle w:val="Standard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nella colonna (C) la differenza tra la colonna (A) e la colonna (B).</w:t>
      </w:r>
    </w:p>
    <w:p w:rsidR="00B70F98" w:rsidRDefault="00B70F98">
      <w:pPr>
        <w:pStyle w:val="Standard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B70F98" w:rsidRDefault="00C16925">
      <w:pPr>
        <w:pStyle w:val="Standard"/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object w:dxaOrig="9672" w:dyaOrig="7995">
          <v:shape id="Object 158" o:spid="_x0000_i1027" type="#_x0000_t75" style="width:483.5pt;height:399.65pt;visibility:visible;mso-wrap-style:square" o:ole="">
            <v:imagedata r:id="rId32" o:title=""/>
          </v:shape>
          <o:OLEObject Type="Embed" ProgID="Excel.OpenDocumentSpreadsheet.12" ShapeID="Object 158" DrawAspect="Content" ObjectID="_1630830999" r:id="rId33"/>
        </w:object>
      </w:r>
    </w:p>
    <w:p w:rsidR="00B70F98" w:rsidRDefault="00C16925">
      <w:pPr>
        <w:pStyle w:val="Standard"/>
        <w:spacing w:line="360" w:lineRule="auto"/>
        <w:jc w:val="both"/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(**) in caso di applicazione del metodo integrale</w:t>
      </w:r>
    </w:p>
    <w:p w:rsidR="00B70F98" w:rsidRDefault="00B70F98">
      <w:pPr>
        <w:pStyle w:val="Standard"/>
        <w:spacing w:line="360" w:lineRule="auto"/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B70F98" w:rsidRDefault="00C16925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Nella </w:t>
      </w:r>
      <w:r>
        <w:rPr>
          <w:rFonts w:ascii="Arial" w:hAnsi="Arial" w:cs="Arial"/>
          <w:sz w:val="22"/>
          <w:szCs w:val="22"/>
        </w:rPr>
        <w:t>seguente tabella sono riportati il risultato d’esercizio ed i principali aggregati del Conto economico consolidato, evidenziando le variazioni rispetto al Conto economico del Comune di Castellarano (ente capogruppo):</w:t>
      </w:r>
    </w:p>
    <w:p w:rsidR="00B70F98" w:rsidRDefault="00B70F98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70F98" w:rsidRDefault="00C16925">
      <w:pPr>
        <w:pStyle w:val="Standard"/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object w:dxaOrig="9510" w:dyaOrig="8295">
          <v:shape id="Object 171" o:spid="_x0000_i1028" type="#_x0000_t75" style="width:475.3pt;height:414.7pt;visibility:visible;mso-wrap-style:square" o:ole="">
            <v:imagedata r:id="rId34" o:title=""/>
          </v:shape>
          <o:OLEObject Type="Embed" ProgID="Excel.OpenDocumentSpreadsheet.12" ShapeID="Object 171" DrawAspect="Content" ObjectID="_1630831000" r:id="rId35"/>
        </w:object>
      </w:r>
    </w:p>
    <w:p w:rsidR="00B70F98" w:rsidRDefault="00C16925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(*) in caso di applicazione del metodo integrale</w:t>
      </w:r>
    </w:p>
    <w:p w:rsidR="00B70F98" w:rsidRDefault="00B70F98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70F98" w:rsidRDefault="00B70F98">
      <w:pPr>
        <w:pStyle w:val="Standard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B70F98" w:rsidRDefault="00C16925">
      <w:pPr>
        <w:pStyle w:val="Titolo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DEEF1"/>
        <w:rPr>
          <w:rFonts w:ascii="Arial" w:hAnsi="Arial" w:cs="Arial"/>
        </w:rPr>
      </w:pPr>
      <w:bookmarkStart w:id="9" w:name="__RefHeading___Toc15122803"/>
      <w:r>
        <w:rPr>
          <w:rFonts w:ascii="Arial" w:hAnsi="Arial" w:cs="Arial"/>
        </w:rPr>
        <w:t>STATO PATRIMONIALE CONSOLIDATO</w:t>
      </w:r>
      <w:bookmarkEnd w:id="9"/>
    </w:p>
    <w:p w:rsidR="00B70F98" w:rsidRDefault="00B70F98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70F98" w:rsidRDefault="00C16925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Nella seguente tabella sono riportati i principali aggregati dello Stato patrimoniale consolidato, evidenziando le variazioni rispetto al precedente esercizio:</w:t>
      </w:r>
    </w:p>
    <w:p w:rsidR="00B70F98" w:rsidRDefault="00C16925" w:rsidP="00C16925">
      <w:pPr>
        <w:pStyle w:val="Standard"/>
        <w:numPr>
          <w:ilvl w:val="0"/>
          <w:numId w:val="43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nella</w:t>
      </w:r>
      <w:r>
        <w:rPr>
          <w:rFonts w:ascii="Arial" w:hAnsi="Arial" w:cs="Arial"/>
          <w:sz w:val="22"/>
          <w:szCs w:val="22"/>
        </w:rPr>
        <w:t xml:space="preserve"> colonna (A) i dati patrimoniali consolidati esercizio 2018;</w:t>
      </w:r>
    </w:p>
    <w:p w:rsidR="00B70F98" w:rsidRDefault="00C16925">
      <w:pPr>
        <w:pStyle w:val="Standard"/>
        <w:numPr>
          <w:ilvl w:val="0"/>
          <w:numId w:val="30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nella colonna (B) i dati patrimoniali consolidati esercizio 2017;</w:t>
      </w:r>
    </w:p>
    <w:p w:rsidR="00B70F98" w:rsidRDefault="00C16925">
      <w:pPr>
        <w:pStyle w:val="Standard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nella colonna (C) la differenza tra la colonna (A) e la colonna (B).</w:t>
      </w:r>
    </w:p>
    <w:p w:rsidR="00B70F98" w:rsidRDefault="00C16925">
      <w:pPr>
        <w:pStyle w:val="Standard"/>
        <w:spacing w:line="360" w:lineRule="auto"/>
        <w:ind w:left="720"/>
        <w:jc w:val="both"/>
      </w:pPr>
      <w:r>
        <w:rPr>
          <w:rFonts w:ascii="Arial" w:hAnsi="Arial" w:cs="Arial"/>
          <w:sz w:val="22"/>
          <w:szCs w:val="22"/>
        </w:rPr>
        <w:object w:dxaOrig="8475" w:dyaOrig="8430">
          <v:shape id="Object 213" o:spid="_x0000_i1029" type="#_x0000_t75" style="width:423.8pt;height:421.5pt;visibility:visible;mso-wrap-style:square" o:ole="">
            <v:imagedata r:id="rId36" o:title=""/>
          </v:shape>
          <o:OLEObject Type="Embed" ProgID="Excel.OpenDocumentSpreadsheet.12" ShapeID="Object 213" DrawAspect="Content" ObjectID="_1630831001" r:id="rId37"/>
        </w:object>
      </w:r>
    </w:p>
    <w:p w:rsidR="00B70F98" w:rsidRDefault="00B70F98">
      <w:pPr>
        <w:pStyle w:val="Standard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B70F98" w:rsidRDefault="00B70F98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70F98" w:rsidRDefault="00C16925">
      <w:pPr>
        <w:pStyle w:val="Standard"/>
        <w:spacing w:after="120"/>
      </w:pPr>
      <w:r>
        <w:rPr>
          <w:rFonts w:ascii="Arial" w:hAnsi="Arial" w:cs="Arial"/>
          <w:sz w:val="22"/>
          <w:szCs w:val="22"/>
        </w:rPr>
        <w:t xml:space="preserve">La </w:t>
      </w:r>
      <w:r>
        <w:rPr>
          <w:rFonts w:ascii="Arial" w:hAnsi="Arial" w:cs="Arial"/>
          <w:sz w:val="22"/>
          <w:szCs w:val="22"/>
        </w:rPr>
        <w:t>verifica degli elementi patrimoniali al 31/12/2018 ha evidenziato:</w:t>
      </w:r>
    </w:p>
    <w:p w:rsidR="00B70F98" w:rsidRDefault="00C16925">
      <w:pPr>
        <w:pStyle w:val="Standard"/>
        <w:tabs>
          <w:tab w:val="left" w:pos="0"/>
        </w:tabs>
        <w:spacing w:after="120"/>
        <w:rPr>
          <w:rFonts w:ascii="Arial" w:hAnsi="Arial" w:cs="Arial"/>
          <w:b/>
          <w:iCs/>
          <w:sz w:val="22"/>
          <w:szCs w:val="22"/>
          <w:u w:val="single"/>
        </w:rPr>
      </w:pPr>
      <w:r>
        <w:rPr>
          <w:rFonts w:ascii="Arial" w:hAnsi="Arial" w:cs="Arial"/>
          <w:b/>
          <w:iCs/>
          <w:sz w:val="22"/>
          <w:szCs w:val="22"/>
          <w:u w:val="single"/>
        </w:rPr>
        <w:t>ATTIVO</w:t>
      </w:r>
    </w:p>
    <w:p w:rsidR="00B70F98" w:rsidRDefault="00C16925">
      <w:pPr>
        <w:pStyle w:val="Standard"/>
        <w:tabs>
          <w:tab w:val="left" w:pos="0"/>
        </w:tabs>
        <w:spacing w:after="120"/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  <w:u w:val="single"/>
        </w:rPr>
        <w:t>Immobilizzazioni immateriali</w:t>
      </w:r>
    </w:p>
    <w:p w:rsidR="00B70F98" w:rsidRDefault="00C16925">
      <w:pPr>
        <w:pStyle w:val="Standard"/>
        <w:tabs>
          <w:tab w:val="left" w:pos="0"/>
        </w:tabs>
        <w:spacing w:after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Il valore complessivo è pari a euro 246.213,37</w:t>
      </w:r>
    </w:p>
    <w:p w:rsidR="00B70F98" w:rsidRDefault="00B70F98">
      <w:pPr>
        <w:pStyle w:val="Standard"/>
        <w:tabs>
          <w:tab w:val="left" w:pos="0"/>
        </w:tabs>
        <w:spacing w:after="120"/>
        <w:jc w:val="both"/>
        <w:rPr>
          <w:rFonts w:ascii="Arial" w:hAnsi="Arial" w:cs="Arial"/>
          <w:i/>
          <w:iCs/>
          <w:sz w:val="22"/>
          <w:szCs w:val="22"/>
          <w:u w:val="single"/>
        </w:rPr>
      </w:pPr>
    </w:p>
    <w:p w:rsidR="00B70F98" w:rsidRDefault="00C16925">
      <w:pPr>
        <w:pStyle w:val="Standard"/>
        <w:tabs>
          <w:tab w:val="left" w:pos="0"/>
        </w:tabs>
        <w:spacing w:after="120"/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  <w:u w:val="single"/>
        </w:rPr>
        <w:t>Immobilizzazioni materiali</w:t>
      </w:r>
    </w:p>
    <w:p w:rsidR="00B70F98" w:rsidRDefault="00C16925">
      <w:pPr>
        <w:pStyle w:val="Standard"/>
        <w:tabs>
          <w:tab w:val="left" w:pos="0"/>
        </w:tabs>
        <w:spacing w:after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Il valore complessivo è pari a euro 41.849.218,35</w:t>
      </w:r>
    </w:p>
    <w:p w:rsidR="00B70F98" w:rsidRDefault="00B70F98">
      <w:pPr>
        <w:pStyle w:val="Standard"/>
        <w:tabs>
          <w:tab w:val="left" w:pos="0"/>
        </w:tabs>
        <w:spacing w:after="120"/>
        <w:jc w:val="both"/>
        <w:rPr>
          <w:rFonts w:ascii="Arial" w:hAnsi="Arial" w:cs="Arial"/>
          <w:iCs/>
          <w:sz w:val="22"/>
          <w:szCs w:val="22"/>
        </w:rPr>
      </w:pPr>
    </w:p>
    <w:p w:rsidR="00B70F98" w:rsidRDefault="00C16925">
      <w:pPr>
        <w:pStyle w:val="Standard"/>
        <w:tabs>
          <w:tab w:val="left" w:pos="0"/>
        </w:tabs>
        <w:spacing w:after="120"/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  <w:u w:val="single"/>
        </w:rPr>
        <w:t>Immobilizzazioni finanziarie</w:t>
      </w:r>
    </w:p>
    <w:p w:rsidR="00B70F98" w:rsidRDefault="00C16925">
      <w:pPr>
        <w:pStyle w:val="Standard"/>
        <w:tabs>
          <w:tab w:val="left" w:pos="0"/>
        </w:tabs>
        <w:spacing w:after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Il valore complessivo è pari a euro 2.600.864,12</w:t>
      </w:r>
    </w:p>
    <w:p w:rsidR="00B70F98" w:rsidRDefault="00B70F98">
      <w:pPr>
        <w:pStyle w:val="Standard"/>
        <w:tabs>
          <w:tab w:val="left" w:pos="0"/>
        </w:tabs>
        <w:spacing w:after="120"/>
        <w:jc w:val="both"/>
        <w:rPr>
          <w:rFonts w:ascii="Arial" w:hAnsi="Arial" w:cs="Arial"/>
          <w:i/>
          <w:iCs/>
          <w:sz w:val="22"/>
          <w:szCs w:val="22"/>
          <w:u w:val="single"/>
        </w:rPr>
      </w:pPr>
    </w:p>
    <w:p w:rsidR="00B70F98" w:rsidRDefault="00C16925">
      <w:pPr>
        <w:pStyle w:val="Standard"/>
        <w:tabs>
          <w:tab w:val="left" w:pos="0"/>
        </w:tabs>
        <w:spacing w:after="120"/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  <w:u w:val="single"/>
        </w:rPr>
        <w:t>Crediti</w:t>
      </w:r>
    </w:p>
    <w:p w:rsidR="00B70F98" w:rsidRDefault="00C16925">
      <w:pPr>
        <w:pStyle w:val="Standard"/>
        <w:tabs>
          <w:tab w:val="left" w:pos="0"/>
        </w:tabs>
        <w:spacing w:after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Il valore complessivo è pari a euro 5.252.584,17</w:t>
      </w:r>
    </w:p>
    <w:p w:rsidR="00B70F98" w:rsidRDefault="00E8072F" w:rsidP="00E8072F">
      <w:pPr>
        <w:pStyle w:val="Corpodeltesto3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L’incremento più significativo è relativo a crediti verso altri enti pubblici per € 453.814,71 di pertinenza della capogruppo e per € 1.402.087,52 verso altri soggetti tale voce è per la maggior parte relativa ad un mutuo verso il credito sportivo la cui erogazione è avvenuta nel mese di Gennaio 2019, tale importo è andato anche ad incrementare la voce debiti verso altri finanziatori;</w:t>
      </w:r>
    </w:p>
    <w:p w:rsidR="00B70F98" w:rsidRDefault="00B70F98">
      <w:pPr>
        <w:pStyle w:val="Standard"/>
        <w:tabs>
          <w:tab w:val="left" w:pos="0"/>
        </w:tabs>
        <w:spacing w:after="120"/>
        <w:jc w:val="both"/>
        <w:rPr>
          <w:rFonts w:ascii="Arial" w:hAnsi="Arial" w:cs="Arial"/>
          <w:iCs/>
          <w:sz w:val="22"/>
          <w:szCs w:val="22"/>
        </w:rPr>
      </w:pPr>
    </w:p>
    <w:p w:rsidR="00B70F98" w:rsidRDefault="00B70F98">
      <w:pPr>
        <w:pStyle w:val="Standard"/>
        <w:tabs>
          <w:tab w:val="left" w:pos="0"/>
        </w:tabs>
        <w:spacing w:after="120"/>
        <w:rPr>
          <w:rFonts w:ascii="Arial" w:hAnsi="Arial" w:cs="Arial"/>
          <w:i/>
          <w:iCs/>
          <w:sz w:val="22"/>
          <w:szCs w:val="22"/>
          <w:u w:val="single"/>
        </w:rPr>
      </w:pPr>
    </w:p>
    <w:p w:rsidR="00B70F98" w:rsidRDefault="00C16925">
      <w:pPr>
        <w:pStyle w:val="Standard"/>
        <w:tabs>
          <w:tab w:val="left" w:pos="0"/>
        </w:tabs>
        <w:spacing w:after="1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  <w:u w:val="single"/>
        </w:rPr>
        <w:t>Disponibilità liquide</w:t>
      </w:r>
    </w:p>
    <w:p w:rsidR="00B70F98" w:rsidRDefault="00C16925">
      <w:pPr>
        <w:pStyle w:val="Standard"/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disponibilità liquide ammontano a euro 7.420.129,08 sono co</w:t>
      </w:r>
      <w:r>
        <w:rPr>
          <w:rFonts w:ascii="Arial" w:hAnsi="Arial" w:cs="Arial"/>
          <w:sz w:val="22"/>
          <w:szCs w:val="22"/>
        </w:rPr>
        <w:t>sì costituite:</w:t>
      </w:r>
    </w:p>
    <w:p w:rsidR="00B70F98" w:rsidRDefault="00C16925" w:rsidP="00C16925">
      <w:pPr>
        <w:pStyle w:val="Standard"/>
        <w:numPr>
          <w:ilvl w:val="0"/>
          <w:numId w:val="44"/>
        </w:numPr>
        <w:tabs>
          <w:tab w:val="left" w:pos="-2160"/>
        </w:tabs>
        <w:spacing w:after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7.389.570,94 conto di tesoreria</w:t>
      </w:r>
    </w:p>
    <w:p w:rsidR="00B70F98" w:rsidRDefault="00C16925">
      <w:pPr>
        <w:pStyle w:val="Standard"/>
        <w:numPr>
          <w:ilvl w:val="0"/>
          <w:numId w:val="24"/>
        </w:numPr>
        <w:tabs>
          <w:tab w:val="left" w:pos="-2160"/>
        </w:tabs>
        <w:spacing w:after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30.558,14 altri depositi bancari e postali</w:t>
      </w:r>
    </w:p>
    <w:p w:rsidR="00B70F98" w:rsidRDefault="00B70F98">
      <w:pPr>
        <w:pStyle w:val="Standard"/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:rsidR="00B70F98" w:rsidRDefault="00C16925">
      <w:pPr>
        <w:pStyle w:val="Corpodeltesto3"/>
        <w:tabs>
          <w:tab w:val="left" w:pos="0"/>
        </w:tabs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PASSIVO</w:t>
      </w:r>
    </w:p>
    <w:p w:rsidR="00B70F98" w:rsidRDefault="00C16925">
      <w:pPr>
        <w:pStyle w:val="Standard"/>
        <w:tabs>
          <w:tab w:val="left" w:pos="0"/>
        </w:tabs>
        <w:spacing w:after="1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  <w:u w:val="single"/>
        </w:rPr>
        <w:t>Patrimonio netto</w:t>
      </w:r>
    </w:p>
    <w:p w:rsidR="00B70F98" w:rsidRDefault="00C16925">
      <w:pPr>
        <w:pStyle w:val="Standard"/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Patrimonio netto, comprensivo della quota di pertinenza di terzi, ammonta ad euro 35.110.774,30 e risulta così composto:</w:t>
      </w:r>
    </w:p>
    <w:p w:rsidR="00B70F98" w:rsidRDefault="00C16925">
      <w:pPr>
        <w:pStyle w:val="Standard"/>
        <w:rPr>
          <w:rFonts w:ascii="Arial" w:eastAsia="Arial" w:hAnsi="Arial" w:cs="Arial"/>
        </w:rPr>
      </w:pPr>
      <w:bookmarkStart w:id="10" w:name="_MON_1564040818"/>
      <w:bookmarkStart w:id="11" w:name="_MON_1564040777"/>
      <w:bookmarkStart w:id="12" w:name="_MON_1564040664"/>
      <w:bookmarkEnd w:id="10"/>
      <w:bookmarkEnd w:id="11"/>
      <w:bookmarkEnd w:id="12"/>
      <w:r>
        <w:rPr>
          <w:rFonts w:ascii="Arial" w:eastAsia="Arial" w:hAnsi="Arial" w:cs="Arial"/>
        </w:rPr>
        <w:t xml:space="preserve">  </w:t>
      </w:r>
    </w:p>
    <w:p w:rsidR="00B70F98" w:rsidRDefault="00C16925">
      <w:pPr>
        <w:pStyle w:val="Standard"/>
        <w:spacing w:line="360" w:lineRule="auto"/>
        <w:jc w:val="both"/>
      </w:pPr>
      <w:bookmarkStart w:id="13" w:name="_MON_1564040750"/>
      <w:bookmarkEnd w:id="13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object w:dxaOrig="7005" w:dyaOrig="4260">
          <v:shape id="Object 252" o:spid="_x0000_i1030" type="#_x0000_t75" style="width:350.45pt;height:212.8pt;visibility:visible;mso-wrap-style:square" o:ole="">
            <v:imagedata r:id="rId38" o:title=""/>
          </v:shape>
          <o:OLEObject Type="Embed" ProgID="Excel.OpenDocumentSpreadsheet.12" ShapeID="Object 252" DrawAspect="Content" ObjectID="_1630831002" r:id="rId39"/>
        </w:object>
      </w:r>
    </w:p>
    <w:p w:rsidR="00B70F98" w:rsidRDefault="00B70F98">
      <w:pPr>
        <w:pStyle w:val="Standard"/>
        <w:rPr>
          <w:rFonts w:ascii="Arial" w:hAnsi="Arial" w:cs="Arial"/>
        </w:rPr>
      </w:pPr>
    </w:p>
    <w:p w:rsidR="00B70F98" w:rsidRDefault="00B70F98">
      <w:pPr>
        <w:pStyle w:val="Standard"/>
        <w:tabs>
          <w:tab w:val="left" w:pos="0"/>
        </w:tabs>
        <w:rPr>
          <w:rFonts w:ascii="Arial" w:hAnsi="Arial" w:cs="Arial"/>
          <w:i/>
          <w:iCs/>
          <w:u w:val="single"/>
        </w:rPr>
      </w:pPr>
    </w:p>
    <w:p w:rsidR="00B70F98" w:rsidRDefault="00C16925">
      <w:pPr>
        <w:pStyle w:val="Standard"/>
        <w:tabs>
          <w:tab w:val="left" w:pos="0"/>
        </w:tabs>
        <w:spacing w:after="1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  <w:u w:val="single"/>
        </w:rPr>
        <w:t>Fondi per rischi e oneri</w:t>
      </w:r>
    </w:p>
    <w:p w:rsidR="00B70F98" w:rsidRDefault="00C16925">
      <w:pPr>
        <w:pStyle w:val="Standard"/>
        <w:tabs>
          <w:tab w:val="left" w:pos="0"/>
        </w:tabs>
        <w:spacing w:after="12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I fondi per rischi e oneri</w:t>
      </w:r>
      <w:r w:rsidR="00E8072F">
        <w:rPr>
          <w:rFonts w:ascii="Arial" w:hAnsi="Arial" w:cs="Arial"/>
          <w:iCs/>
          <w:sz w:val="22"/>
          <w:szCs w:val="22"/>
        </w:rPr>
        <w:t xml:space="preserve"> tengono conto dei fondi accantonati sia  delle controllate che della capogruppo ed  </w:t>
      </w:r>
      <w:r>
        <w:rPr>
          <w:rFonts w:ascii="Arial" w:hAnsi="Arial" w:cs="Arial"/>
          <w:iCs/>
          <w:sz w:val="22"/>
          <w:szCs w:val="22"/>
        </w:rPr>
        <w:t>ammontano a euro 410.989,86 e si riferiscono a:</w:t>
      </w:r>
    </w:p>
    <w:p w:rsidR="00B70F98" w:rsidRDefault="00B70F98">
      <w:pPr>
        <w:pStyle w:val="Standard"/>
        <w:tabs>
          <w:tab w:val="left" w:pos="0"/>
        </w:tabs>
        <w:rPr>
          <w:rFonts w:ascii="Arial" w:hAnsi="Arial" w:cs="Arial"/>
          <w:iCs/>
        </w:rPr>
      </w:pPr>
    </w:p>
    <w:bookmarkStart w:id="14" w:name="_MON_1564046493"/>
    <w:bookmarkStart w:id="15" w:name="_MON_1564046435"/>
    <w:bookmarkStart w:id="16" w:name="_MON_1564046373"/>
    <w:bookmarkEnd w:id="14"/>
    <w:bookmarkEnd w:id="15"/>
    <w:bookmarkEnd w:id="16"/>
    <w:p w:rsidR="00B70F98" w:rsidRDefault="00C16925">
      <w:pPr>
        <w:pStyle w:val="Standard"/>
        <w:tabs>
          <w:tab w:val="left" w:pos="0"/>
        </w:tabs>
      </w:pPr>
      <w:r>
        <w:rPr>
          <w:rFonts w:ascii="Arial" w:hAnsi="Arial" w:cs="Arial"/>
          <w:iCs/>
        </w:rPr>
        <w:object w:dxaOrig="7185" w:dyaOrig="1185">
          <v:shape id="Object 265" o:spid="_x0000_i1031" type="#_x0000_t75" style="width:359.1pt;height:59.25pt;visibility:visible;mso-wrap-style:square" o:ole="">
            <v:imagedata r:id="rId40" o:title=""/>
          </v:shape>
          <o:OLEObject Type="Embed" ProgID="Excel.OpenDocumentSpreadsheet.12" ShapeID="Object 265" DrawAspect="Content" ObjectID="_1630831003" r:id="rId41"/>
        </w:object>
      </w:r>
    </w:p>
    <w:p w:rsidR="00B70F98" w:rsidRDefault="00B70F98">
      <w:pPr>
        <w:pStyle w:val="Standard"/>
        <w:tabs>
          <w:tab w:val="left" w:pos="0"/>
        </w:tabs>
        <w:rPr>
          <w:rFonts w:ascii="Arial" w:hAnsi="Arial" w:cs="Arial"/>
          <w:i/>
          <w:iCs/>
          <w:u w:val="single"/>
        </w:rPr>
      </w:pPr>
    </w:p>
    <w:p w:rsidR="00B70F98" w:rsidRDefault="00C16925">
      <w:pPr>
        <w:pStyle w:val="Standard"/>
        <w:tabs>
          <w:tab w:val="left" w:pos="0"/>
        </w:tabs>
        <w:spacing w:after="1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  <w:u w:val="single"/>
        </w:rPr>
        <w:t>Fondo trattamento fine rapporto</w:t>
      </w:r>
    </w:p>
    <w:p w:rsidR="00B70F98" w:rsidRDefault="00C16925">
      <w:pPr>
        <w:pStyle w:val="Standard"/>
        <w:tabs>
          <w:tab w:val="left" w:pos="0"/>
        </w:tabs>
        <w:spacing w:after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Tale fondo si riferisce </w:t>
      </w:r>
      <w:r>
        <w:rPr>
          <w:rFonts w:ascii="Arial" w:hAnsi="Arial" w:cs="Arial"/>
          <w:iCs/>
          <w:sz w:val="22"/>
          <w:szCs w:val="22"/>
        </w:rPr>
        <w:t>alle realtà consolidate in quanto il Comune non accantona somme a tale titolo.</w:t>
      </w:r>
    </w:p>
    <w:p w:rsidR="00B70F98" w:rsidRDefault="00B70F98">
      <w:pPr>
        <w:pStyle w:val="Standard"/>
        <w:tabs>
          <w:tab w:val="left" w:pos="0"/>
        </w:tabs>
        <w:spacing w:after="120"/>
        <w:rPr>
          <w:rFonts w:ascii="Arial" w:hAnsi="Arial" w:cs="Arial"/>
          <w:i/>
          <w:iCs/>
          <w:sz w:val="22"/>
          <w:szCs w:val="22"/>
          <w:u w:val="single"/>
        </w:rPr>
      </w:pPr>
    </w:p>
    <w:p w:rsidR="00B70F98" w:rsidRDefault="00C16925">
      <w:pPr>
        <w:pStyle w:val="Standard"/>
        <w:tabs>
          <w:tab w:val="left" w:pos="0"/>
        </w:tabs>
        <w:spacing w:after="1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  <w:u w:val="single"/>
        </w:rPr>
        <w:t>Debiti</w:t>
      </w:r>
    </w:p>
    <w:p w:rsidR="00B70F98" w:rsidRDefault="00C16925">
      <w:pPr>
        <w:pStyle w:val="Corpodeltesto3"/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I debiti ammontano a euro 19.159.922,39</w:t>
      </w:r>
    </w:p>
    <w:p w:rsidR="00B70F98" w:rsidRDefault="00C16925">
      <w:pPr>
        <w:pStyle w:val="Corpodeltesto3"/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 evidenziano le voci più significative:</w:t>
      </w:r>
    </w:p>
    <w:p w:rsidR="00B70F98" w:rsidRDefault="00E8072F" w:rsidP="00C16925">
      <w:pPr>
        <w:pStyle w:val="Standard"/>
        <w:numPr>
          <w:ilvl w:val="0"/>
          <w:numId w:val="45"/>
        </w:numPr>
        <w:tabs>
          <w:tab w:val="left" w:pos="-2160"/>
        </w:tabs>
        <w:spacing w:after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Mutui dell’ente capogruppo € 14.869,135,24 </w:t>
      </w:r>
    </w:p>
    <w:p w:rsidR="00B70F98" w:rsidRDefault="00B70F98">
      <w:pPr>
        <w:pStyle w:val="Standard"/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:rsidR="00B70F98" w:rsidRDefault="00C16925">
      <w:pPr>
        <w:pStyle w:val="Standard"/>
        <w:tabs>
          <w:tab w:val="left" w:pos="0"/>
        </w:tabs>
        <w:spacing w:after="1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  <w:u w:val="single"/>
        </w:rPr>
        <w:t>Ratei, risconti e contributi agli investimenti</w:t>
      </w:r>
    </w:p>
    <w:p w:rsidR="00B70F98" w:rsidRDefault="00E8072F">
      <w:pPr>
        <w:pStyle w:val="Corpodeltesto3"/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Tale voce ammonta a euro  </w:t>
      </w:r>
      <w:r w:rsidR="00C16925">
        <w:rPr>
          <w:rFonts w:ascii="Arial" w:hAnsi="Arial" w:cs="Arial"/>
          <w:sz w:val="22"/>
          <w:szCs w:val="22"/>
        </w:rPr>
        <w:t>2.686.265,05</w:t>
      </w:r>
      <w:r w:rsidR="00C16925">
        <w:rPr>
          <w:rFonts w:ascii="Arial" w:hAnsi="Arial" w:cs="Arial"/>
          <w:sz w:val="22"/>
          <w:szCs w:val="22"/>
        </w:rPr>
        <w:t xml:space="preserve"> e si riferisce principalmente a:</w:t>
      </w:r>
    </w:p>
    <w:p w:rsidR="00B70F98" w:rsidRDefault="00E8072F" w:rsidP="00C16925">
      <w:pPr>
        <w:pStyle w:val="Standard"/>
        <w:numPr>
          <w:ilvl w:val="0"/>
          <w:numId w:val="46"/>
        </w:numPr>
        <w:tabs>
          <w:tab w:val="left" w:pos="-2160"/>
        </w:tabs>
        <w:spacing w:after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Risconti su contributi da altre amministrazioni pubbliche dell’ente capogruppo</w:t>
      </w:r>
    </w:p>
    <w:p w:rsidR="00B70F98" w:rsidRDefault="00B70F98">
      <w:pPr>
        <w:pStyle w:val="Corpodeltesto3"/>
        <w:tabs>
          <w:tab w:val="left" w:pos="0"/>
        </w:tabs>
        <w:rPr>
          <w:rFonts w:ascii="Arial" w:hAnsi="Arial" w:cs="Arial"/>
          <w:sz w:val="20"/>
          <w:szCs w:val="20"/>
        </w:rPr>
      </w:pPr>
    </w:p>
    <w:p w:rsidR="00B70F98" w:rsidRDefault="00C16925">
      <w:pPr>
        <w:pStyle w:val="Standard"/>
        <w:tabs>
          <w:tab w:val="left" w:pos="0"/>
        </w:tabs>
        <w:spacing w:after="1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  <w:u w:val="single"/>
        </w:rPr>
        <w:t>Conti d’ordine</w:t>
      </w:r>
    </w:p>
    <w:p w:rsidR="00B70F98" w:rsidRDefault="00C16925">
      <w:pPr>
        <w:pStyle w:val="Standard"/>
        <w:tabs>
          <w:tab w:val="left" w:pos="0"/>
        </w:tabs>
        <w:spacing w:after="12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Ammontano a euro _3.379.295,34</w:t>
      </w:r>
      <w:r>
        <w:rPr>
          <w:rFonts w:ascii="Arial" w:hAnsi="Arial" w:cs="Arial"/>
          <w:iCs/>
          <w:sz w:val="22"/>
          <w:szCs w:val="22"/>
        </w:rPr>
        <w:t xml:space="preserve"> e si riferiscono a:</w:t>
      </w:r>
    </w:p>
    <w:p w:rsidR="00B70F98" w:rsidRDefault="00E8072F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impegni su esercizi futuri principalmente della capogruppo </w:t>
      </w:r>
    </w:p>
    <w:p w:rsidR="00B70F98" w:rsidRDefault="00B70F98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70F98" w:rsidRDefault="00B70F98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70F98" w:rsidRDefault="00C16925">
      <w:pPr>
        <w:pStyle w:val="Titolo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DEEF1"/>
        <w:rPr>
          <w:rFonts w:ascii="Arial" w:hAnsi="Arial" w:cs="Arial"/>
        </w:rPr>
      </w:pPr>
      <w:bookmarkStart w:id="17" w:name="__RefHeading___Toc15122804"/>
      <w:r>
        <w:rPr>
          <w:rFonts w:ascii="Arial" w:hAnsi="Arial" w:cs="Arial"/>
        </w:rPr>
        <w:t>RELAZIONE SULLA GESTIONE CONSOLIDATA E NOTA INTEGRATIVA</w:t>
      </w:r>
      <w:bookmarkEnd w:id="17"/>
    </w:p>
    <w:p w:rsidR="00B70F98" w:rsidRDefault="00B70F98">
      <w:pPr>
        <w:pStyle w:val="Standard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70F98" w:rsidRDefault="00C16925">
      <w:pPr>
        <w:pStyle w:val="Standard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relazione sulla gestione consolidata comprensiva della nota integrative illustra:</w:t>
      </w:r>
    </w:p>
    <w:p w:rsidR="00B70F98" w:rsidRDefault="00C16925" w:rsidP="00C16925">
      <w:pPr>
        <w:pStyle w:val="Standard"/>
        <w:numPr>
          <w:ilvl w:val="0"/>
          <w:numId w:val="47"/>
        </w:numPr>
        <w:spacing w:line="360" w:lineRule="auto"/>
        <w:jc w:val="both"/>
      </w:pPr>
      <w:r>
        <w:rPr>
          <w:rFonts w:ascii="Arial" w:hAnsi="Arial" w:cs="Arial"/>
          <w:iCs/>
          <w:sz w:val="22"/>
          <w:szCs w:val="22"/>
        </w:rPr>
        <w:t xml:space="preserve">la relazione sulla gestione e nota </w:t>
      </w:r>
      <w:r>
        <w:rPr>
          <w:rFonts w:ascii="Arial" w:hAnsi="Arial" w:cs="Arial"/>
          <w:iCs/>
          <w:sz w:val="22"/>
          <w:szCs w:val="22"/>
        </w:rPr>
        <w:t xml:space="preserve">integrativa </w:t>
      </w:r>
      <w:r>
        <w:rPr>
          <w:rFonts w:ascii="Arial" w:hAnsi="Arial" w:cs="Arial"/>
          <w:i/>
          <w:sz w:val="22"/>
          <w:szCs w:val="22"/>
        </w:rPr>
        <w:t>presenta/non presenta</w:t>
      </w:r>
      <w:r>
        <w:rPr>
          <w:rFonts w:ascii="Arial" w:hAnsi="Arial" w:cs="Arial"/>
          <w:iCs/>
          <w:sz w:val="22"/>
          <w:szCs w:val="22"/>
        </w:rPr>
        <w:t xml:space="preserve"> tutti i contenuti minimi indicati del par. 5 del Principio contabile 4/4 d.lgs. n. 118/2011;</w:t>
      </w:r>
    </w:p>
    <w:p w:rsidR="00B70F98" w:rsidRDefault="00C16925">
      <w:pPr>
        <w:pStyle w:val="Standard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i riferimenti normativi ed il procedimento seguito nella redazione del Bilancio Consolidato;</w:t>
      </w:r>
    </w:p>
    <w:p w:rsidR="00B70F98" w:rsidRDefault="00C16925">
      <w:pPr>
        <w:pStyle w:val="Standard"/>
        <w:numPr>
          <w:ilvl w:val="0"/>
          <w:numId w:val="11"/>
        </w:numPr>
        <w:spacing w:line="360" w:lineRule="auto"/>
        <w:jc w:val="both"/>
      </w:pPr>
      <w:r>
        <w:rPr>
          <w:rFonts w:ascii="Arial" w:hAnsi="Arial" w:cs="Arial"/>
          <w:iCs/>
          <w:sz w:val="22"/>
          <w:szCs w:val="22"/>
        </w:rPr>
        <w:t xml:space="preserve">la composizione del </w:t>
      </w:r>
      <w:r>
        <w:rPr>
          <w:rFonts w:ascii="Arial" w:hAnsi="Arial" w:cs="Arial"/>
          <w:b/>
          <w:i/>
          <w:sz w:val="22"/>
          <w:szCs w:val="22"/>
        </w:rPr>
        <w:t xml:space="preserve">Gruppo amministrazione pubblica del Comune di </w:t>
      </w:r>
      <w:r w:rsidR="00CC64DC">
        <w:rPr>
          <w:rFonts w:ascii="Arial" w:hAnsi="Arial" w:cs="Arial"/>
          <w:b/>
          <w:i/>
          <w:sz w:val="22"/>
          <w:szCs w:val="22"/>
        </w:rPr>
        <w:t>Castellarano</w:t>
      </w:r>
      <w:r>
        <w:rPr>
          <w:rFonts w:ascii="Arial" w:hAnsi="Arial" w:cs="Arial"/>
          <w:iCs/>
          <w:sz w:val="22"/>
          <w:szCs w:val="22"/>
        </w:rPr>
        <w:t>;</w:t>
      </w:r>
    </w:p>
    <w:p w:rsidR="00B70F98" w:rsidRDefault="00C16925">
      <w:pPr>
        <w:pStyle w:val="Standard"/>
        <w:numPr>
          <w:ilvl w:val="0"/>
          <w:numId w:val="11"/>
        </w:numPr>
        <w:spacing w:line="360" w:lineRule="auto"/>
        <w:jc w:val="both"/>
      </w:pPr>
      <w:r>
        <w:rPr>
          <w:rFonts w:ascii="Arial" w:hAnsi="Arial" w:cs="Arial"/>
          <w:iCs/>
          <w:sz w:val="22"/>
          <w:szCs w:val="22"/>
        </w:rPr>
        <w:t>i criteri di valutazione applicati alle varie voci di bilanci</w:t>
      </w:r>
      <w:r>
        <w:rPr>
          <w:rFonts w:ascii="Arial" w:hAnsi="Arial" w:cs="Arial"/>
          <w:iCs/>
          <w:sz w:val="22"/>
          <w:szCs w:val="22"/>
        </w:rPr>
        <w:t>o;</w:t>
      </w:r>
    </w:p>
    <w:p w:rsidR="00B70F98" w:rsidRDefault="00C16925">
      <w:pPr>
        <w:pStyle w:val="Standard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la composizione delle singole voci di bilancio, individuando per le più rilevanti il contributo di ciascun soggetto compreso nell’area di consolidamento;</w:t>
      </w:r>
    </w:p>
    <w:p w:rsidR="00B70F98" w:rsidRDefault="00C16925">
      <w:pPr>
        <w:pStyle w:val="Standard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le aliquote di ammortamento dei beni materiali ed immateriali applicati in relazione alla specifica</w:t>
      </w:r>
      <w:r>
        <w:rPr>
          <w:rFonts w:ascii="Arial" w:hAnsi="Arial" w:cs="Arial"/>
          <w:iCs/>
          <w:sz w:val="22"/>
          <w:szCs w:val="22"/>
        </w:rPr>
        <w:t xml:space="preserve"> tipologia di attività alla quale i beni sono destinati</w:t>
      </w:r>
      <w:r w:rsidR="00CC64DC">
        <w:rPr>
          <w:rFonts w:ascii="Arial" w:hAnsi="Arial" w:cs="Arial"/>
          <w:iCs/>
          <w:sz w:val="22"/>
          <w:szCs w:val="22"/>
        </w:rPr>
        <w:t>, in relazione a questo punto il collegio rileva che la società consolidata AGAC non ha trasmesso le aliquote di ammortamento applicate</w:t>
      </w:r>
      <w:r>
        <w:rPr>
          <w:rFonts w:ascii="Arial" w:hAnsi="Arial" w:cs="Arial"/>
          <w:iCs/>
          <w:sz w:val="22"/>
          <w:szCs w:val="22"/>
        </w:rPr>
        <w:t>;</w:t>
      </w:r>
    </w:p>
    <w:p w:rsidR="00B70F98" w:rsidRDefault="00B70F98">
      <w:pPr>
        <w:pStyle w:val="Standard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:rsidR="00B70F98" w:rsidRDefault="00B70F98">
      <w:pPr>
        <w:pStyle w:val="Standard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:rsidR="00B70F98" w:rsidRDefault="00B70F98">
      <w:pPr>
        <w:pStyle w:val="Standard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:rsidR="00B70F98" w:rsidRDefault="00B70F98">
      <w:pPr>
        <w:pStyle w:val="Standard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:rsidR="00B70F98" w:rsidRDefault="00B70F98">
      <w:pPr>
        <w:pStyle w:val="Standard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:rsidR="00B70F98" w:rsidRDefault="00C16925">
      <w:pPr>
        <w:pStyle w:val="Titolo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DEEF1"/>
        <w:rPr>
          <w:rFonts w:ascii="Arial" w:hAnsi="Arial" w:cs="Arial"/>
        </w:rPr>
      </w:pPr>
      <w:bookmarkStart w:id="18" w:name="__RefHeading___Toc15122805"/>
      <w:r>
        <w:rPr>
          <w:rFonts w:ascii="Arial" w:hAnsi="Arial" w:cs="Arial"/>
        </w:rPr>
        <w:t>OSSERVAZIONI E CONSIDERAZIONI</w:t>
      </w:r>
      <w:bookmarkEnd w:id="18"/>
    </w:p>
    <w:p w:rsidR="00B70F98" w:rsidRDefault="00B70F98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70F98" w:rsidRDefault="00C16925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L’Organo di Revisione, per quanto fin qui argomentato r</w:t>
      </w:r>
      <w:r>
        <w:rPr>
          <w:rFonts w:ascii="Arial" w:hAnsi="Arial" w:cs="Arial"/>
          <w:sz w:val="22"/>
          <w:szCs w:val="22"/>
        </w:rPr>
        <w:t>ileva che:</w:t>
      </w:r>
    </w:p>
    <w:p w:rsidR="00B70F98" w:rsidRDefault="00C16925" w:rsidP="00C16925">
      <w:pPr>
        <w:pStyle w:val="Standard"/>
        <w:numPr>
          <w:ilvl w:val="0"/>
          <w:numId w:val="48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il bilancio consolidato 2018 del Comune di </w:t>
      </w:r>
      <w:r w:rsidR="00CC64DC">
        <w:rPr>
          <w:rFonts w:ascii="Arial" w:hAnsi="Arial" w:cs="Arial"/>
          <w:sz w:val="22"/>
          <w:szCs w:val="22"/>
        </w:rPr>
        <w:t>Castellarano</w:t>
      </w:r>
      <w:r>
        <w:rPr>
          <w:rFonts w:ascii="Arial" w:hAnsi="Arial" w:cs="Arial"/>
          <w:sz w:val="22"/>
          <w:szCs w:val="22"/>
        </w:rPr>
        <w:t xml:space="preserve"> è stato redatto secondo gli schemi previsti dall’allegato n. 11 al D.Lgs. n. 118/2011 e la Relazione sulla gestione consolidata comprensiva della Nota Integrativa contiene le informazioni</w:t>
      </w:r>
      <w:r>
        <w:rPr>
          <w:rFonts w:ascii="Arial" w:hAnsi="Arial" w:cs="Arial"/>
          <w:sz w:val="22"/>
          <w:szCs w:val="22"/>
        </w:rPr>
        <w:t xml:space="preserve"> richieste dalla legge;</w:t>
      </w:r>
    </w:p>
    <w:p w:rsidR="00B70F98" w:rsidRDefault="00C16925">
      <w:pPr>
        <w:pStyle w:val="Standard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l’area di consolidamento risulta correttamente determinata;</w:t>
      </w:r>
    </w:p>
    <w:p w:rsidR="00B70F98" w:rsidRDefault="00C16925">
      <w:pPr>
        <w:pStyle w:val="Standard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procedura di consolidamento risulta complessivamente conforme al principio contabile applicato di cui all’allegato n. 4/4 al D.Lgs. n.118/2011, ai principi contabili gen</w:t>
      </w:r>
      <w:r>
        <w:rPr>
          <w:rFonts w:ascii="Arial" w:hAnsi="Arial" w:cs="Arial"/>
          <w:sz w:val="22"/>
          <w:szCs w:val="22"/>
        </w:rPr>
        <w:t>erali civilistici ed a quelli emanati dall’Organismo Nazionale di Contabilità (OIC);</w:t>
      </w:r>
    </w:p>
    <w:p w:rsidR="00B70F98" w:rsidRDefault="00C16925">
      <w:pPr>
        <w:pStyle w:val="Standard"/>
        <w:numPr>
          <w:ilvl w:val="0"/>
          <w:numId w:val="2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il bilancio consolidato 2018 del Comune di </w:t>
      </w:r>
      <w:r w:rsidR="00CC64DC">
        <w:rPr>
          <w:rFonts w:ascii="Arial" w:hAnsi="Arial" w:cs="Arial"/>
          <w:sz w:val="22"/>
          <w:szCs w:val="22"/>
        </w:rPr>
        <w:t>Castellarano</w:t>
      </w:r>
      <w:r>
        <w:rPr>
          <w:rFonts w:ascii="Arial" w:hAnsi="Arial" w:cs="Arial"/>
          <w:sz w:val="22"/>
          <w:szCs w:val="22"/>
        </w:rPr>
        <w:t xml:space="preserve"> è stato redatto da parte dell’Ente Capogruppo adottando le corrette procedure interne</w:t>
      </w:r>
      <w:r w:rsidR="00CC64DC">
        <w:rPr>
          <w:rFonts w:ascii="Arial" w:hAnsi="Arial" w:cs="Arial"/>
          <w:sz w:val="22"/>
          <w:szCs w:val="22"/>
        </w:rPr>
        <w:t xml:space="preserve"> avvalendosi della collaborazione del gruppo MIRA della dott.ssa Patrizia Ruffini</w:t>
      </w:r>
      <w:r>
        <w:rPr>
          <w:rFonts w:ascii="Arial" w:hAnsi="Arial" w:cs="Arial"/>
          <w:sz w:val="22"/>
          <w:szCs w:val="22"/>
        </w:rPr>
        <w:t>;</w:t>
      </w:r>
    </w:p>
    <w:p w:rsidR="00B70F98" w:rsidRDefault="00B70F98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70F98" w:rsidRDefault="00B70F98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70F98" w:rsidRDefault="00C16925">
      <w:pPr>
        <w:pStyle w:val="Titolo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DEEF1"/>
        <w:rPr>
          <w:rFonts w:ascii="Arial" w:hAnsi="Arial" w:cs="Arial"/>
        </w:rPr>
      </w:pPr>
      <w:bookmarkStart w:id="19" w:name="__RefHeading___Toc15122806"/>
      <w:r>
        <w:rPr>
          <w:rFonts w:ascii="Arial" w:hAnsi="Arial" w:cs="Arial"/>
        </w:rPr>
        <w:t>CONCLUSIONI</w:t>
      </w:r>
      <w:bookmarkEnd w:id="19"/>
    </w:p>
    <w:p w:rsidR="00B70F98" w:rsidRDefault="00B70F98">
      <w:pPr>
        <w:pStyle w:val="Standard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70F98" w:rsidRDefault="00C16925">
      <w:pPr>
        <w:pStyle w:val="Standard"/>
        <w:autoSpaceDE w:val="0"/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L’Organo di </w:t>
      </w:r>
      <w:r>
        <w:rPr>
          <w:rFonts w:ascii="Arial" w:hAnsi="Arial" w:cs="Arial"/>
          <w:sz w:val="22"/>
          <w:szCs w:val="22"/>
        </w:rPr>
        <w:t xml:space="preserve">Revisione, per quanto esposto ed illustrato nella presente relazione, redatta ai sensi dell’articolo 239, comma 1 lett. d-bis) del D.Lgs. n. 267/2000 esprime un giudizio positivo ai fini dell’approvazione del bilancio consolidato 2018 del </w:t>
      </w:r>
      <w:r>
        <w:rPr>
          <w:rFonts w:ascii="Arial" w:hAnsi="Arial" w:cs="Arial"/>
          <w:b/>
          <w:i/>
          <w:sz w:val="22"/>
          <w:szCs w:val="22"/>
        </w:rPr>
        <w:t>Gruppo amministra</w:t>
      </w:r>
      <w:r>
        <w:rPr>
          <w:rFonts w:ascii="Arial" w:hAnsi="Arial" w:cs="Arial"/>
          <w:b/>
          <w:i/>
          <w:sz w:val="22"/>
          <w:szCs w:val="22"/>
        </w:rPr>
        <w:t xml:space="preserve">zione pubblica del Comune di </w:t>
      </w:r>
      <w:r w:rsidR="00CC64DC">
        <w:rPr>
          <w:rFonts w:ascii="Arial" w:hAnsi="Arial" w:cs="Arial"/>
          <w:b/>
          <w:i/>
          <w:sz w:val="22"/>
          <w:szCs w:val="22"/>
        </w:rPr>
        <w:t xml:space="preserve"> Castellarano</w:t>
      </w:r>
      <w:r>
        <w:rPr>
          <w:rFonts w:ascii="Arial" w:hAnsi="Arial" w:cs="Arial"/>
          <w:iCs/>
          <w:sz w:val="22"/>
          <w:szCs w:val="22"/>
        </w:rPr>
        <w:t>;</w:t>
      </w:r>
    </w:p>
    <w:p w:rsidR="00B70F98" w:rsidRDefault="00B70F98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70F98" w:rsidRDefault="00C16925">
      <w:pPr>
        <w:pStyle w:val="Standard"/>
        <w:autoSpaceDE w:val="0"/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L’Organo di revisione raccomanda il rispetto del termine di 30 giorni dall’approvazione del bilancio consolidato per la sua trasmissione alla BDAP, evidenziando che contenuti in formato XBRL del documento corris</w:t>
      </w:r>
      <w:r>
        <w:rPr>
          <w:rFonts w:ascii="Arial" w:hAnsi="Arial" w:cs="Arial"/>
          <w:sz w:val="22"/>
          <w:szCs w:val="22"/>
        </w:rPr>
        <w:t>pondano con quelli approvati in sede di deliberazione consiliare.</w:t>
      </w:r>
    </w:p>
    <w:p w:rsidR="00B70F98" w:rsidRDefault="00CC64DC">
      <w:pPr>
        <w:pStyle w:val="Standard"/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Castellarano</w:t>
      </w:r>
      <w:r w:rsidR="00C16925">
        <w:rPr>
          <w:rFonts w:ascii="Arial" w:hAnsi="Arial" w:cs="Arial"/>
          <w:sz w:val="22"/>
          <w:szCs w:val="22"/>
        </w:rPr>
        <w:t>.</w:t>
      </w:r>
    </w:p>
    <w:p w:rsidR="00B70F98" w:rsidRDefault="00B70F98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70F98" w:rsidRDefault="00C16925">
      <w:pPr>
        <w:pStyle w:val="Standard"/>
        <w:spacing w:line="567" w:lineRule="exact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Data, </w:t>
      </w:r>
      <w:r w:rsidR="00CC64DC">
        <w:rPr>
          <w:rFonts w:ascii="Arial" w:hAnsi="Arial" w:cs="Arial"/>
          <w:iCs/>
          <w:sz w:val="22"/>
          <w:szCs w:val="22"/>
        </w:rPr>
        <w:t>24/09/2019</w:t>
      </w:r>
    </w:p>
    <w:p w:rsidR="00B70F98" w:rsidRDefault="00C16925">
      <w:pPr>
        <w:pStyle w:val="Standard"/>
        <w:spacing w:line="567" w:lineRule="exact"/>
        <w:ind w:left="5664"/>
        <w:jc w:val="center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L’Organo di Revisione</w:t>
      </w:r>
    </w:p>
    <w:p w:rsidR="00CC64DC" w:rsidRDefault="00CC64DC">
      <w:pPr>
        <w:pStyle w:val="Standard"/>
        <w:spacing w:line="567" w:lineRule="exact"/>
        <w:ind w:left="5664"/>
        <w:jc w:val="center"/>
        <w:rPr>
          <w:rFonts w:ascii="Arial" w:hAnsi="Arial" w:cs="Arial"/>
          <w:iCs/>
          <w:sz w:val="22"/>
          <w:szCs w:val="22"/>
        </w:rPr>
      </w:pPr>
    </w:p>
    <w:p w:rsidR="00CC64DC" w:rsidRDefault="00CC64DC" w:rsidP="00CC64DC">
      <w:pPr>
        <w:pStyle w:val="Premessa"/>
        <w:spacing w:line="360" w:lineRule="auto"/>
        <w:ind w:left="1416" w:firstLine="708"/>
        <w:jc w:val="lef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                                                        </w:t>
      </w:r>
      <w:r>
        <w:rPr>
          <w:i w:val="0"/>
          <w:sz w:val="24"/>
          <w:szCs w:val="24"/>
        </w:rPr>
        <w:t>Cocconcelli dott.ssa Sandra</w:t>
      </w:r>
    </w:p>
    <w:p w:rsidR="00CC64DC" w:rsidRDefault="00CC64DC" w:rsidP="00CC64DC">
      <w:pPr>
        <w:pStyle w:val="Premessa"/>
        <w:spacing w:line="360" w:lineRule="auto"/>
        <w:ind w:left="1416" w:firstLine="708"/>
        <w:jc w:val="left"/>
        <w:rPr>
          <w:i w:val="0"/>
          <w:sz w:val="24"/>
          <w:szCs w:val="24"/>
        </w:rPr>
      </w:pPr>
    </w:p>
    <w:p w:rsidR="00CC64DC" w:rsidRDefault="00CC64DC" w:rsidP="00CC64DC">
      <w:pPr>
        <w:pStyle w:val="Premessa"/>
        <w:spacing w:line="360" w:lineRule="auto"/>
        <w:ind w:left="1416" w:firstLine="708"/>
        <w:jc w:val="lef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                                                                 </w:t>
      </w:r>
      <w:r>
        <w:rPr>
          <w:i w:val="0"/>
          <w:sz w:val="24"/>
          <w:szCs w:val="24"/>
        </w:rPr>
        <w:t>Borelli Dott.Mario</w:t>
      </w:r>
    </w:p>
    <w:sectPr w:rsidR="00CC64DC">
      <w:type w:val="continuous"/>
      <w:pgSz w:w="11906" w:h="16838"/>
      <w:pgMar w:top="1134" w:right="1134" w:bottom="1134" w:left="1134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16925">
      <w:r>
        <w:separator/>
      </w:r>
    </w:p>
  </w:endnote>
  <w:endnote w:type="continuationSeparator" w:id="0">
    <w:p w:rsidR="00000000" w:rsidRDefault="00C16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@MingLiU"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variable"/>
  </w:font>
  <w:font w:name="ItcCenturyLight, Calibri">
    <w:altName w:val="Times New Roman"/>
    <w:charset w:val="00"/>
    <w:family w:val="auto"/>
    <w:pitch w:val="default"/>
  </w:font>
  <w:font w:name="UniversExBlkExt, Calibri">
    <w:altName w:val="Arial"/>
    <w:charset w:val="00"/>
    <w:family w:val="swiss"/>
    <w:pitch w:val="default"/>
  </w:font>
  <w:font w:name="SimSun, 宋体"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16925">
      <w:r>
        <w:rPr>
          <w:color w:val="000000"/>
        </w:rPr>
        <w:separator/>
      </w:r>
    </w:p>
  </w:footnote>
  <w:footnote w:type="continuationSeparator" w:id="0">
    <w:p w:rsidR="00000000" w:rsidRDefault="00C16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B0076"/>
    <w:multiLevelType w:val="multilevel"/>
    <w:tmpl w:val="A7D6560C"/>
    <w:styleLink w:val="WW8Num8"/>
    <w:lvl w:ilvl="0">
      <w:numFmt w:val="bullet"/>
      <w:lvlText w:val=""/>
      <w:lvlJc w:val="left"/>
      <w:pPr>
        <w:ind w:left="1068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 w:cs="Wingdings"/>
      </w:rPr>
    </w:lvl>
  </w:abstractNum>
  <w:abstractNum w:abstractNumId="1" w15:restartNumberingAfterBreak="0">
    <w:nsid w:val="0E9F28AE"/>
    <w:multiLevelType w:val="multilevel"/>
    <w:tmpl w:val="8B329996"/>
    <w:styleLink w:val="WW8Num2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color w:val="000000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color w:val="000000"/>
        <w:sz w:val="22"/>
        <w:szCs w:val="22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color w:val="000000"/>
        <w:sz w:val="22"/>
        <w:szCs w:val="22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0942D2F"/>
    <w:multiLevelType w:val="multilevel"/>
    <w:tmpl w:val="4A0C1D16"/>
    <w:styleLink w:val="WW8Num5"/>
    <w:lvl w:ilvl="0">
      <w:start w:val="1"/>
      <w:numFmt w:val="lowerLetter"/>
      <w:lvlText w:val="%1)"/>
      <w:lvlJc w:val="left"/>
      <w:pPr>
        <w:ind w:left="1440" w:hanging="360"/>
      </w:pPr>
    </w:lvl>
    <w:lvl w:ilvl="1">
      <w:numFmt w:val="bullet"/>
      <w:lvlText w:val="-"/>
      <w:lvlJc w:val="left"/>
      <w:pPr>
        <w:ind w:left="2160" w:hanging="360"/>
      </w:pPr>
      <w:rPr>
        <w:rFonts w:ascii="Calibri" w:eastAsia="Tunga" w:hAnsi="Calibri" w:cs="Tunga"/>
        <w:sz w:val="22"/>
        <w:szCs w:val="22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3" w15:restartNumberingAfterBreak="0">
    <w:nsid w:val="10DC0A61"/>
    <w:multiLevelType w:val="multilevel"/>
    <w:tmpl w:val="999EAB9C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464348"/>
    <w:multiLevelType w:val="multilevel"/>
    <w:tmpl w:val="AFD641EE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1A7F294B"/>
    <w:multiLevelType w:val="multilevel"/>
    <w:tmpl w:val="9CE0EB46"/>
    <w:styleLink w:val="WW8Num1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23BC1369"/>
    <w:multiLevelType w:val="multilevel"/>
    <w:tmpl w:val="9AB0F0B6"/>
    <w:styleLink w:val="WW8Num2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246867CE"/>
    <w:multiLevelType w:val="multilevel"/>
    <w:tmpl w:val="1B366EC8"/>
    <w:styleLink w:val="WW8Num2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bCs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289B7A2A"/>
    <w:multiLevelType w:val="multilevel"/>
    <w:tmpl w:val="00262C88"/>
    <w:styleLink w:val="WW8Num1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3052692F"/>
    <w:multiLevelType w:val="multilevel"/>
    <w:tmpl w:val="EE225662"/>
    <w:styleLink w:val="WW8Num2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3059133A"/>
    <w:multiLevelType w:val="multilevel"/>
    <w:tmpl w:val="8D9C01CA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unga" w:hAnsi="Calibri" w:cs="Tunga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31BA59DD"/>
    <w:multiLevelType w:val="multilevel"/>
    <w:tmpl w:val="8A742CF0"/>
    <w:styleLink w:val="WW8Num2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349F72CA"/>
    <w:multiLevelType w:val="multilevel"/>
    <w:tmpl w:val="0BC832C2"/>
    <w:styleLink w:val="WW8Num1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36B15DF3"/>
    <w:multiLevelType w:val="multilevel"/>
    <w:tmpl w:val="1506F1BC"/>
    <w:styleLink w:val="WW8Num2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unga" w:hAnsi="Calibri" w:cs="Tunga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3A4244E7"/>
    <w:multiLevelType w:val="multilevel"/>
    <w:tmpl w:val="4342996A"/>
    <w:styleLink w:val="WW8Num3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3A882269"/>
    <w:multiLevelType w:val="multilevel"/>
    <w:tmpl w:val="8F02B70A"/>
    <w:styleLink w:val="WW8Num12"/>
    <w:lvl w:ilvl="0">
      <w:numFmt w:val="bullet"/>
      <w:lvlText w:val=""/>
      <w:lvlJc w:val="left"/>
      <w:pPr>
        <w:ind w:left="785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ind w:left="150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5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5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o"/>
      <w:lvlJc w:val="left"/>
      <w:pPr>
        <w:ind w:left="366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5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5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o"/>
      <w:lvlJc w:val="left"/>
      <w:pPr>
        <w:ind w:left="582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5" w:hanging="360"/>
      </w:pPr>
      <w:rPr>
        <w:rFonts w:ascii="Wingdings" w:hAnsi="Wingdings" w:cs="Wingdings"/>
      </w:rPr>
    </w:lvl>
  </w:abstractNum>
  <w:abstractNum w:abstractNumId="16" w15:restartNumberingAfterBreak="0">
    <w:nsid w:val="3ECC572A"/>
    <w:multiLevelType w:val="multilevel"/>
    <w:tmpl w:val="57249CCA"/>
    <w:styleLink w:val="WW8Num1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403038D7"/>
    <w:multiLevelType w:val="multilevel"/>
    <w:tmpl w:val="996AF2D6"/>
    <w:styleLink w:val="WW8Num9"/>
    <w:lvl w:ilvl="0">
      <w:numFmt w:val="bullet"/>
      <w:lvlText w:val=""/>
      <w:lvlJc w:val="left"/>
      <w:pPr>
        <w:ind w:left="1068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 w:cs="Wingdings"/>
      </w:rPr>
    </w:lvl>
  </w:abstractNum>
  <w:abstractNum w:abstractNumId="18" w15:restartNumberingAfterBreak="0">
    <w:nsid w:val="42004E38"/>
    <w:multiLevelType w:val="multilevel"/>
    <w:tmpl w:val="18A27444"/>
    <w:styleLink w:val="WW8Num2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47B52F1F"/>
    <w:multiLevelType w:val="multilevel"/>
    <w:tmpl w:val="CB7611CE"/>
    <w:styleLink w:val="WW8Num14"/>
    <w:lvl w:ilvl="0">
      <w:numFmt w:val="bullet"/>
      <w:lvlText w:val=""/>
      <w:lvlJc w:val="left"/>
      <w:pPr>
        <w:ind w:left="785" w:hanging="360"/>
      </w:pPr>
      <w:rPr>
        <w:rFonts w:ascii="Symbol" w:hAnsi="Symbol" w:cs="Symbol"/>
        <w:color w:val="000000"/>
        <w:sz w:val="22"/>
        <w:szCs w:val="22"/>
      </w:rPr>
    </w:lvl>
    <w:lvl w:ilvl="1">
      <w:numFmt w:val="bullet"/>
      <w:lvlText w:val="o"/>
      <w:lvlJc w:val="left"/>
      <w:pPr>
        <w:ind w:left="150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5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5" w:hanging="360"/>
      </w:pPr>
      <w:rPr>
        <w:rFonts w:ascii="Symbol" w:hAnsi="Symbol" w:cs="Symbol"/>
        <w:color w:val="000000"/>
        <w:sz w:val="22"/>
        <w:szCs w:val="22"/>
      </w:rPr>
    </w:lvl>
    <w:lvl w:ilvl="4">
      <w:numFmt w:val="bullet"/>
      <w:lvlText w:val="o"/>
      <w:lvlJc w:val="left"/>
      <w:pPr>
        <w:ind w:left="366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5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5" w:hanging="360"/>
      </w:pPr>
      <w:rPr>
        <w:rFonts w:ascii="Symbol" w:hAnsi="Symbol" w:cs="Symbol"/>
        <w:color w:val="000000"/>
        <w:sz w:val="22"/>
        <w:szCs w:val="22"/>
      </w:rPr>
    </w:lvl>
    <w:lvl w:ilvl="7">
      <w:numFmt w:val="bullet"/>
      <w:lvlText w:val="o"/>
      <w:lvlJc w:val="left"/>
      <w:pPr>
        <w:ind w:left="582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5" w:hanging="360"/>
      </w:pPr>
      <w:rPr>
        <w:rFonts w:ascii="Wingdings" w:hAnsi="Wingdings" w:cs="Wingdings"/>
      </w:rPr>
    </w:lvl>
  </w:abstractNum>
  <w:abstractNum w:abstractNumId="20" w15:restartNumberingAfterBreak="0">
    <w:nsid w:val="48D026DE"/>
    <w:multiLevelType w:val="multilevel"/>
    <w:tmpl w:val="9BDE0B44"/>
    <w:styleLink w:val="WW8Num1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unga" w:hAnsi="Calibri" w:cs="Tunga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49F15F56"/>
    <w:multiLevelType w:val="multilevel"/>
    <w:tmpl w:val="664AA1E6"/>
    <w:styleLink w:val="WW8Num1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4FFF3D04"/>
    <w:multiLevelType w:val="multilevel"/>
    <w:tmpl w:val="2B269924"/>
    <w:styleLink w:val="WW8Num2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60240146"/>
    <w:multiLevelType w:val="multilevel"/>
    <w:tmpl w:val="300CBE48"/>
    <w:styleLink w:val="WW8Num10"/>
    <w:lvl w:ilvl="0">
      <w:numFmt w:val="bullet"/>
      <w:lvlText w:val=""/>
      <w:lvlJc w:val="left"/>
      <w:pPr>
        <w:ind w:left="720" w:hanging="360"/>
      </w:pPr>
      <w:rPr>
        <w:rFonts w:ascii="Wingdings" w:eastAsia="Calibri" w:hAnsi="Wingdings" w:cs="@MingLiU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unga" w:hAnsi="Calibri" w:cs="Tunga"/>
        <w:sz w:val="22"/>
        <w:szCs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4" w15:restartNumberingAfterBreak="0">
    <w:nsid w:val="64EF02E4"/>
    <w:multiLevelType w:val="multilevel"/>
    <w:tmpl w:val="16D4039E"/>
    <w:styleLink w:val="WW8Num1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color w:val="000000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color w:val="000000"/>
        <w:sz w:val="22"/>
        <w:szCs w:val="22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color w:val="000000"/>
        <w:sz w:val="22"/>
        <w:szCs w:val="22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5" w15:restartNumberingAfterBreak="0">
    <w:nsid w:val="667E4835"/>
    <w:multiLevelType w:val="multilevel"/>
    <w:tmpl w:val="B3E4E4E2"/>
    <w:styleLink w:val="WW8Num2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6" w15:restartNumberingAfterBreak="0">
    <w:nsid w:val="6D1E63A8"/>
    <w:multiLevelType w:val="multilevel"/>
    <w:tmpl w:val="F44CB252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unga" w:hAnsi="Calibri" w:cs="Tunga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7" w15:restartNumberingAfterBreak="0">
    <w:nsid w:val="7B151B6B"/>
    <w:multiLevelType w:val="multilevel"/>
    <w:tmpl w:val="28525FF8"/>
    <w:styleLink w:val="WW8Num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8" w15:restartNumberingAfterBreak="0">
    <w:nsid w:val="7CCE2D5D"/>
    <w:multiLevelType w:val="multilevel"/>
    <w:tmpl w:val="F17CE910"/>
    <w:styleLink w:val="WW8Num2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9" w15:restartNumberingAfterBreak="0">
    <w:nsid w:val="7D156FEE"/>
    <w:multiLevelType w:val="multilevel"/>
    <w:tmpl w:val="7F58ECE8"/>
    <w:styleLink w:val="WW8Num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29"/>
  </w:num>
  <w:num w:numId="2">
    <w:abstractNumId w:val="4"/>
  </w:num>
  <w:num w:numId="3">
    <w:abstractNumId w:val="26"/>
  </w:num>
  <w:num w:numId="4">
    <w:abstractNumId w:val="10"/>
  </w:num>
  <w:num w:numId="5">
    <w:abstractNumId w:val="2"/>
  </w:num>
  <w:num w:numId="6">
    <w:abstractNumId w:val="3"/>
  </w:num>
  <w:num w:numId="7">
    <w:abstractNumId w:val="27"/>
  </w:num>
  <w:num w:numId="8">
    <w:abstractNumId w:val="0"/>
  </w:num>
  <w:num w:numId="9">
    <w:abstractNumId w:val="17"/>
  </w:num>
  <w:num w:numId="10">
    <w:abstractNumId w:val="23"/>
  </w:num>
  <w:num w:numId="11">
    <w:abstractNumId w:val="16"/>
  </w:num>
  <w:num w:numId="12">
    <w:abstractNumId w:val="15"/>
  </w:num>
  <w:num w:numId="13">
    <w:abstractNumId w:val="12"/>
  </w:num>
  <w:num w:numId="14">
    <w:abstractNumId w:val="19"/>
  </w:num>
  <w:num w:numId="15">
    <w:abstractNumId w:val="8"/>
  </w:num>
  <w:num w:numId="16">
    <w:abstractNumId w:val="24"/>
  </w:num>
  <w:num w:numId="17">
    <w:abstractNumId w:val="5"/>
  </w:num>
  <w:num w:numId="18">
    <w:abstractNumId w:val="20"/>
  </w:num>
  <w:num w:numId="19">
    <w:abstractNumId w:val="21"/>
  </w:num>
  <w:num w:numId="20">
    <w:abstractNumId w:val="11"/>
  </w:num>
  <w:num w:numId="21">
    <w:abstractNumId w:val="9"/>
  </w:num>
  <w:num w:numId="22">
    <w:abstractNumId w:val="7"/>
  </w:num>
  <w:num w:numId="23">
    <w:abstractNumId w:val="18"/>
  </w:num>
  <w:num w:numId="24">
    <w:abstractNumId w:val="28"/>
  </w:num>
  <w:num w:numId="25">
    <w:abstractNumId w:val="25"/>
  </w:num>
  <w:num w:numId="26">
    <w:abstractNumId w:val="13"/>
  </w:num>
  <w:num w:numId="27">
    <w:abstractNumId w:val="6"/>
  </w:num>
  <w:num w:numId="28">
    <w:abstractNumId w:val="1"/>
  </w:num>
  <w:num w:numId="29">
    <w:abstractNumId w:val="22"/>
  </w:num>
  <w:num w:numId="30">
    <w:abstractNumId w:val="14"/>
  </w:num>
  <w:num w:numId="31">
    <w:abstractNumId w:val="1"/>
    <w:lvlOverride w:ilvl="0"/>
  </w:num>
  <w:num w:numId="32">
    <w:abstractNumId w:val="24"/>
    <w:lvlOverride w:ilvl="0"/>
  </w:num>
  <w:num w:numId="33">
    <w:abstractNumId w:val="15"/>
    <w:lvlOverride w:ilvl="0"/>
  </w:num>
  <w:num w:numId="34">
    <w:abstractNumId w:val="19"/>
    <w:lvlOverride w:ilvl="0"/>
  </w:num>
  <w:num w:numId="35">
    <w:abstractNumId w:val="21"/>
    <w:lvlOverride w:ilvl="0"/>
  </w:num>
  <w:num w:numId="36">
    <w:abstractNumId w:val="12"/>
    <w:lvlOverride w:ilvl="0"/>
  </w:num>
  <w:num w:numId="37">
    <w:abstractNumId w:val="13"/>
    <w:lvlOverride w:ilvl="0"/>
  </w:num>
  <w:num w:numId="38">
    <w:abstractNumId w:val="26"/>
    <w:lvlOverride w:ilvl="0"/>
  </w:num>
  <w:num w:numId="39">
    <w:abstractNumId w:val="10"/>
    <w:lvlOverride w:ilvl="0"/>
  </w:num>
  <w:num w:numId="40">
    <w:abstractNumId w:val="20"/>
    <w:lvlOverride w:ilvl="0"/>
  </w:num>
  <w:num w:numId="41">
    <w:abstractNumId w:val="27"/>
    <w:lvlOverride w:ilvl="0"/>
  </w:num>
  <w:num w:numId="42">
    <w:abstractNumId w:val="5"/>
    <w:lvlOverride w:ilvl="0"/>
  </w:num>
  <w:num w:numId="43">
    <w:abstractNumId w:val="14"/>
    <w:lvlOverride w:ilvl="0"/>
  </w:num>
  <w:num w:numId="44">
    <w:abstractNumId w:val="28"/>
    <w:lvlOverride w:ilvl="0"/>
  </w:num>
  <w:num w:numId="45">
    <w:abstractNumId w:val="6"/>
    <w:lvlOverride w:ilvl="0"/>
  </w:num>
  <w:num w:numId="46">
    <w:abstractNumId w:val="25"/>
    <w:lvlOverride w:ilvl="0"/>
  </w:num>
  <w:num w:numId="47">
    <w:abstractNumId w:val="16"/>
    <w:lvlOverride w:ilvl="0"/>
  </w:num>
  <w:num w:numId="48">
    <w:abstractNumId w:val="4"/>
    <w:lvlOverride w:ilvl="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B70F98"/>
    <w:rsid w:val="00262F0C"/>
    <w:rsid w:val="002D118B"/>
    <w:rsid w:val="003D050B"/>
    <w:rsid w:val="00453322"/>
    <w:rsid w:val="005661F2"/>
    <w:rsid w:val="00930209"/>
    <w:rsid w:val="00A07C48"/>
    <w:rsid w:val="00B70F98"/>
    <w:rsid w:val="00C16925"/>
    <w:rsid w:val="00CC64DC"/>
    <w:rsid w:val="00D55605"/>
    <w:rsid w:val="00E8072F"/>
    <w:rsid w:val="00FD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A6480063-B428-450F-BB41-6E9788ED6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Standard"/>
    <w:pPr>
      <w:keepNext/>
      <w:spacing w:line="397" w:lineRule="exact"/>
      <w:jc w:val="both"/>
      <w:outlineLvl w:val="0"/>
    </w:pPr>
    <w:rPr>
      <w:sz w:val="28"/>
    </w:rPr>
  </w:style>
  <w:style w:type="paragraph" w:styleId="Titolo2">
    <w:name w:val="heading 2"/>
    <w:basedOn w:val="Standard"/>
    <w:next w:val="Standard"/>
    <w:pPr>
      <w:keepNext/>
      <w:spacing w:line="567" w:lineRule="exact"/>
      <w:jc w:val="center"/>
      <w:outlineLvl w:val="1"/>
    </w:pPr>
    <w:rPr>
      <w:b/>
      <w:caps/>
      <w:sz w:val="28"/>
    </w:rPr>
  </w:style>
  <w:style w:type="paragraph" w:styleId="Titolo3">
    <w:name w:val="heading 3"/>
    <w:basedOn w:val="Standard"/>
    <w:next w:val="Standard"/>
    <w:pPr>
      <w:keepNext/>
      <w:spacing w:line="340" w:lineRule="exact"/>
      <w:jc w:val="center"/>
      <w:outlineLvl w:val="2"/>
    </w:pPr>
    <w:rPr>
      <w:b/>
      <w:sz w:val="22"/>
    </w:rPr>
  </w:style>
  <w:style w:type="paragraph" w:styleId="Titolo4">
    <w:name w:val="heading 4"/>
    <w:basedOn w:val="Standard"/>
    <w:next w:val="Standard"/>
    <w:pPr>
      <w:keepNext/>
      <w:spacing w:before="240" w:after="60"/>
      <w:outlineLvl w:val="3"/>
    </w:pPr>
    <w:rPr>
      <w:rFonts w:ascii="Calibri" w:eastAsia="Calibri" w:hAnsi="Calibri" w:cs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spacing w:line="567" w:lineRule="exact"/>
      <w:jc w:val="center"/>
    </w:pPr>
    <w:rPr>
      <w:b/>
      <w:sz w:val="28"/>
    </w:rPr>
  </w:style>
  <w:style w:type="paragraph" w:customStyle="1" w:styleId="Textbody">
    <w:name w:val="Text body"/>
    <w:basedOn w:val="Standard"/>
    <w:pPr>
      <w:spacing w:line="567" w:lineRule="exact"/>
      <w:jc w:val="both"/>
    </w:pPr>
    <w:rPr>
      <w:sz w:val="28"/>
    </w:rPr>
  </w:style>
  <w:style w:type="paragraph" w:styleId="Elenco">
    <w:name w:val="List"/>
    <w:basedOn w:val="Textbody"/>
    <w:rPr>
      <w:rFonts w:cs="Lucida Sans"/>
      <w:sz w:val="24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customStyle="1" w:styleId="GIO">
    <w:name w:val="GIO"/>
    <w:basedOn w:val="Standard"/>
    <w:pPr>
      <w:spacing w:line="360" w:lineRule="auto"/>
    </w:pPr>
    <w:rPr>
      <w:sz w:val="28"/>
    </w:rPr>
  </w:style>
  <w:style w:type="paragraph" w:styleId="NormaleWeb">
    <w:name w:val="Normal (Web)"/>
    <w:basedOn w:val="Standard"/>
    <w:pPr>
      <w:spacing w:before="100" w:after="100"/>
    </w:pPr>
    <w:rPr>
      <w:sz w:val="24"/>
      <w:szCs w:val="24"/>
    </w:rPr>
  </w:style>
  <w:style w:type="paragraph" w:styleId="Paragrafoelenco">
    <w:name w:val="List Paragraph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TW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customStyle="1" w:styleId="Premessa">
    <w:name w:val="Premessa"/>
    <w:basedOn w:val="Standard"/>
    <w:pPr>
      <w:widowControl w:val="0"/>
      <w:overflowPunct w:val="0"/>
      <w:autoSpaceDE w:val="0"/>
      <w:spacing w:after="120"/>
      <w:jc w:val="both"/>
    </w:pPr>
    <w:rPr>
      <w:rFonts w:ascii="Arial" w:eastAsia="Arial" w:hAnsi="Arial" w:cs="Arial"/>
      <w:i/>
      <w:sz w:val="22"/>
    </w:rPr>
  </w:style>
  <w:style w:type="paragraph" w:customStyle="1" w:styleId="CPVC">
    <w:name w:val="CPV_C"/>
    <w:pPr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suppressAutoHyphens/>
      <w:autoSpaceDE w:val="0"/>
      <w:spacing w:before="260" w:after="85" w:line="25" w:lineRule="atLeast"/>
      <w:jc w:val="center"/>
    </w:pPr>
    <w:rPr>
      <w:rFonts w:ascii="ItcCenturyLight, Calibri" w:eastAsia="Times New Roman" w:hAnsi="ItcCenturyLight, Calibri" w:cs="ItcCenturyLight, Calibri"/>
      <w:sz w:val="20"/>
      <w:szCs w:val="20"/>
      <w:lang w:bidi="ar-SA"/>
    </w:rPr>
  </w:style>
  <w:style w:type="paragraph" w:customStyle="1" w:styleId="LIV2">
    <w:name w:val="LIV2"/>
    <w:pPr>
      <w:tabs>
        <w:tab w:val="left" w:pos="0"/>
        <w:tab w:val="left" w:pos="1418"/>
        <w:tab w:val="left" w:pos="2835"/>
        <w:tab w:val="left" w:pos="4252"/>
      </w:tabs>
      <w:suppressAutoHyphens/>
      <w:autoSpaceDE w:val="0"/>
      <w:spacing w:before="444" w:after="171" w:line="12" w:lineRule="atLeast"/>
      <w:jc w:val="both"/>
    </w:pPr>
    <w:rPr>
      <w:rFonts w:ascii="UniversExBlkExt, Calibri" w:eastAsia="Times New Roman" w:hAnsi="UniversExBlkExt, Calibri" w:cs="UniversExBlkExt, Calibri"/>
      <w:b/>
      <w:bCs/>
      <w:sz w:val="16"/>
      <w:szCs w:val="16"/>
      <w:lang w:bidi="ar-SA"/>
    </w:rPr>
  </w:style>
  <w:style w:type="paragraph" w:customStyle="1" w:styleId="cpv">
    <w:name w:val="cpv"/>
    <w:pPr>
      <w:tabs>
        <w:tab w:val="left" w:pos="0"/>
        <w:tab w:val="left" w:pos="1418"/>
        <w:tab w:val="left" w:pos="2835"/>
        <w:tab w:val="left" w:pos="4252"/>
      </w:tabs>
      <w:suppressAutoHyphens/>
      <w:autoSpaceDE w:val="0"/>
      <w:spacing w:before="175" w:line="25" w:lineRule="atLeast"/>
      <w:jc w:val="both"/>
    </w:pPr>
    <w:rPr>
      <w:rFonts w:ascii="ItcCenturyLight, Calibri" w:eastAsia="Times New Roman" w:hAnsi="ItcCenturyLight, Calibri" w:cs="ItcCenturyLight, Calibri"/>
      <w:sz w:val="20"/>
      <w:szCs w:val="20"/>
      <w:lang w:bidi="ar-SA"/>
    </w:rPr>
  </w:style>
  <w:style w:type="paragraph" w:customStyle="1" w:styleId="sottocpv1">
    <w:name w:val="sottocpv1"/>
    <w:pPr>
      <w:tabs>
        <w:tab w:val="left" w:pos="682"/>
        <w:tab w:val="left" w:pos="2100"/>
        <w:tab w:val="left" w:pos="3517"/>
        <w:tab w:val="left" w:pos="4934"/>
      </w:tabs>
      <w:suppressAutoHyphens/>
      <w:autoSpaceDE w:val="0"/>
      <w:spacing w:before="175" w:line="25" w:lineRule="atLeast"/>
      <w:ind w:left="341" w:hanging="341"/>
      <w:jc w:val="both"/>
    </w:pPr>
    <w:rPr>
      <w:rFonts w:ascii="ItcCenturyLight, Calibri" w:eastAsia="Times New Roman" w:hAnsi="ItcCenturyLight, Calibri" w:cs="ItcCenturyLight, Calibri"/>
      <w:sz w:val="20"/>
      <w:szCs w:val="20"/>
      <w:lang w:bidi="ar-SA"/>
    </w:rPr>
  </w:style>
  <w:style w:type="paragraph" w:customStyle="1" w:styleId="Standarduser">
    <w:name w:val="Standard (user)"/>
    <w:pPr>
      <w:suppressAutoHyphens/>
    </w:pPr>
    <w:rPr>
      <w:rFonts w:ascii="Times New Roman" w:eastAsia="SimSun, 宋体" w:hAnsi="Times New Roman" w:cs="Mangal"/>
    </w:r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Corpodeltesto3">
    <w:name w:val="Body Text 3"/>
    <w:basedOn w:val="Standard"/>
    <w:pPr>
      <w:spacing w:after="120"/>
    </w:pPr>
    <w:rPr>
      <w:sz w:val="16"/>
      <w:szCs w:val="16"/>
    </w:rPr>
  </w:style>
  <w:style w:type="paragraph" w:styleId="Revisione">
    <w:name w:val="Revision"/>
    <w:pPr>
      <w:widowControl/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pPr>
      <w:widowControl/>
      <w:suppressAutoHyphens/>
      <w:autoSpaceDE w:val="0"/>
    </w:pPr>
    <w:rPr>
      <w:rFonts w:ascii="Times New Roman" w:eastAsia="Times New Roman" w:hAnsi="Times New Roman" w:cs="Times New Roman"/>
      <w:color w:val="000000"/>
      <w:lang w:eastAsia="zh-TW" w:bidi="ar-SA"/>
    </w:rPr>
  </w:style>
  <w:style w:type="paragraph" w:styleId="Titolosommario">
    <w:name w:val="TOC Heading"/>
    <w:basedOn w:val="Titolo1"/>
    <w:next w:val="Standard"/>
    <w:pPr>
      <w:keepLines/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Cs w:val="28"/>
    </w:rPr>
  </w:style>
  <w:style w:type="paragraph" w:customStyle="1" w:styleId="Contents3">
    <w:name w:val="Contents 3"/>
    <w:basedOn w:val="Standard"/>
    <w:next w:val="Standard"/>
    <w:pPr>
      <w:tabs>
        <w:tab w:val="right" w:leader="dot" w:pos="9124"/>
      </w:tabs>
      <w:spacing w:line="480" w:lineRule="auto"/>
      <w:ind w:left="403"/>
    </w:pPr>
  </w:style>
  <w:style w:type="paragraph" w:customStyle="1" w:styleId="yiv8630553529msonormal">
    <w:name w:val="yiv8630553529msonormal"/>
    <w:basedOn w:val="Standard"/>
    <w:pPr>
      <w:spacing w:before="100" w:after="100"/>
    </w:pPr>
    <w:rPr>
      <w:sz w:val="24"/>
      <w:szCs w:val="24"/>
    </w:rPr>
  </w:style>
  <w:style w:type="paragraph" w:customStyle="1" w:styleId="Contents1">
    <w:name w:val="Contents 1"/>
    <w:basedOn w:val="Index"/>
    <w:pPr>
      <w:tabs>
        <w:tab w:val="right" w:leader="dot" w:pos="9638"/>
      </w:tabs>
    </w:pPr>
  </w:style>
  <w:style w:type="paragraph" w:customStyle="1" w:styleId="Contents2">
    <w:name w:val="Contents 2"/>
    <w:basedOn w:val="Index"/>
    <w:pPr>
      <w:tabs>
        <w:tab w:val="right" w:leader="dot" w:pos="9638"/>
      </w:tabs>
      <w:ind w:left="283"/>
    </w:pPr>
  </w:style>
  <w:style w:type="paragraph" w:customStyle="1" w:styleId="Contents4">
    <w:name w:val="Contents 4"/>
    <w:basedOn w:val="Index"/>
    <w:pPr>
      <w:tabs>
        <w:tab w:val="right" w:leader="dot" w:pos="9638"/>
      </w:tabs>
      <w:ind w:left="849"/>
    </w:pPr>
  </w:style>
  <w:style w:type="paragraph" w:customStyle="1" w:styleId="Contents5">
    <w:name w:val="Contents 5"/>
    <w:basedOn w:val="Index"/>
    <w:pPr>
      <w:tabs>
        <w:tab w:val="right" w:leader="dot" w:pos="9638"/>
      </w:tabs>
      <w:ind w:left="1132"/>
    </w:pPr>
  </w:style>
  <w:style w:type="paragraph" w:customStyle="1" w:styleId="Contents6">
    <w:name w:val="Contents 6"/>
    <w:basedOn w:val="Index"/>
    <w:pPr>
      <w:tabs>
        <w:tab w:val="right" w:leader="dot" w:pos="9638"/>
      </w:tabs>
      <w:ind w:left="1415"/>
    </w:pPr>
  </w:style>
  <w:style w:type="paragraph" w:customStyle="1" w:styleId="Contents7">
    <w:name w:val="Contents 7"/>
    <w:basedOn w:val="Index"/>
    <w:pPr>
      <w:tabs>
        <w:tab w:val="right" w:leader="dot" w:pos="9638"/>
      </w:tabs>
      <w:ind w:left="1698"/>
    </w:pPr>
  </w:style>
  <w:style w:type="paragraph" w:customStyle="1" w:styleId="Contents8">
    <w:name w:val="Contents 8"/>
    <w:basedOn w:val="Index"/>
    <w:pPr>
      <w:tabs>
        <w:tab w:val="right" w:leader="dot" w:pos="9638"/>
      </w:tabs>
      <w:ind w:left="1981"/>
    </w:pPr>
  </w:style>
  <w:style w:type="paragraph" w:customStyle="1" w:styleId="Contents9">
    <w:name w:val="Contents 9"/>
    <w:basedOn w:val="Index"/>
    <w:pPr>
      <w:tabs>
        <w:tab w:val="right" w:leader="dot" w:pos="9638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9638"/>
      </w:tabs>
      <w:ind w:left="2547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2z0">
    <w:name w:val="WW8Num2z0"/>
    <w:rPr>
      <w:rFonts w:ascii="Symbol" w:eastAsia="Symbol" w:hAnsi="Symbol" w:cs="Symbol"/>
      <w:sz w:val="22"/>
      <w:szCs w:val="22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3z0">
    <w:name w:val="WW8Num3z0"/>
    <w:rPr>
      <w:rFonts w:ascii="Symbol" w:eastAsia="Symbol" w:hAnsi="Symbol" w:cs="Symbol"/>
      <w:sz w:val="22"/>
      <w:szCs w:val="22"/>
    </w:rPr>
  </w:style>
  <w:style w:type="character" w:customStyle="1" w:styleId="WW8Num3z1">
    <w:name w:val="WW8Num3z1"/>
    <w:rPr>
      <w:rFonts w:ascii="Calibri" w:eastAsia="Tunga" w:hAnsi="Calibri" w:cs="Tunga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4">
    <w:name w:val="WW8Num3z4"/>
    <w:rPr>
      <w:rFonts w:ascii="Courier New" w:eastAsia="Courier New" w:hAnsi="Courier New" w:cs="Courier New"/>
    </w:rPr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Calibri" w:eastAsia="Tunga" w:hAnsi="Calibri" w:cs="Tunga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5z0">
    <w:name w:val="WW8Num5z0"/>
  </w:style>
  <w:style w:type="character" w:customStyle="1" w:styleId="WW8Num5z1">
    <w:name w:val="WW8Num5z1"/>
    <w:rPr>
      <w:rFonts w:ascii="Calibri" w:eastAsia="Tunga" w:hAnsi="Calibri" w:cs="Tunga"/>
      <w:sz w:val="22"/>
      <w:szCs w:val="22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5z4">
    <w:name w:val="WW8Num5z4"/>
    <w:rPr>
      <w:rFonts w:ascii="Courier New" w:eastAsia="Courier New" w:hAnsi="Courier New" w:cs="Courier New"/>
    </w:rPr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0">
    <w:name w:val="WW8Num7z0"/>
    <w:rPr>
      <w:rFonts w:ascii="Symbol" w:eastAsia="Symbol" w:hAnsi="Symbol" w:cs="Symbol"/>
      <w:sz w:val="22"/>
      <w:szCs w:val="22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Wingdings" w:eastAsia="Calibri" w:hAnsi="Wingdings" w:cs="@MingLiU"/>
    </w:rPr>
  </w:style>
  <w:style w:type="character" w:customStyle="1" w:styleId="WW8Num10z1">
    <w:name w:val="WW8Num10z1"/>
    <w:rPr>
      <w:rFonts w:ascii="Calibri" w:eastAsia="Tunga" w:hAnsi="Calibri" w:cs="Tunga"/>
      <w:sz w:val="22"/>
      <w:szCs w:val="22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0z4">
    <w:name w:val="WW8Num10z4"/>
    <w:rPr>
      <w:rFonts w:ascii="Courier New" w:eastAsia="Courier New" w:hAnsi="Courier New" w:cs="Courier New"/>
    </w:rPr>
  </w:style>
  <w:style w:type="character" w:customStyle="1" w:styleId="WW8Num11z0">
    <w:name w:val="WW8Num11z0"/>
    <w:rPr>
      <w:rFonts w:ascii="Symbol" w:eastAsia="Symbol" w:hAnsi="Symbol" w:cs="Symbol"/>
      <w:sz w:val="22"/>
      <w:szCs w:val="22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Symbol" w:eastAsia="Symbol" w:hAnsi="Symbol" w:cs="Symbol"/>
      <w:sz w:val="22"/>
      <w:szCs w:val="22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Symbol" w:eastAsia="Symbol" w:hAnsi="Symbol" w:cs="Symbol"/>
      <w:sz w:val="22"/>
      <w:szCs w:val="22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4z0">
    <w:name w:val="WW8Num14z0"/>
    <w:rPr>
      <w:rFonts w:ascii="Symbol" w:eastAsia="Symbol" w:hAnsi="Symbol" w:cs="Symbol"/>
      <w:color w:val="000000"/>
      <w:sz w:val="22"/>
      <w:szCs w:val="22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6z0">
    <w:name w:val="WW8Num16z0"/>
    <w:rPr>
      <w:rFonts w:ascii="Symbol" w:eastAsia="Symbol" w:hAnsi="Symbol" w:cs="Symbol"/>
      <w:color w:val="000000"/>
      <w:sz w:val="22"/>
      <w:szCs w:val="22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7z0">
    <w:name w:val="WW8Num17z0"/>
    <w:rPr>
      <w:rFonts w:ascii="Symbol" w:eastAsia="Symbol" w:hAnsi="Symbol" w:cs="Symbol"/>
      <w:sz w:val="22"/>
      <w:szCs w:val="22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8z0">
    <w:name w:val="WW8Num18z0"/>
    <w:rPr>
      <w:rFonts w:ascii="Symbol" w:eastAsia="Symbol" w:hAnsi="Symbol" w:cs="Symbol"/>
      <w:sz w:val="22"/>
      <w:szCs w:val="22"/>
    </w:rPr>
  </w:style>
  <w:style w:type="character" w:customStyle="1" w:styleId="WW8Num18z1">
    <w:name w:val="WW8Num18z1"/>
    <w:rPr>
      <w:rFonts w:ascii="Calibri" w:eastAsia="Tunga" w:hAnsi="Calibri" w:cs="Tunga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4">
    <w:name w:val="WW8Num18z4"/>
    <w:rPr>
      <w:rFonts w:ascii="Courier New" w:eastAsia="Courier New" w:hAnsi="Courier New" w:cs="Courier New"/>
    </w:rPr>
  </w:style>
  <w:style w:type="character" w:customStyle="1" w:styleId="WW8Num19z0">
    <w:name w:val="WW8Num19z0"/>
    <w:rPr>
      <w:rFonts w:ascii="Symbol" w:eastAsia="Symbol" w:hAnsi="Symbol" w:cs="Symbol"/>
      <w:sz w:val="22"/>
      <w:szCs w:val="22"/>
    </w:rPr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2">
    <w:name w:val="WW8Num19z2"/>
    <w:rPr>
      <w:rFonts w:ascii="Wingdings" w:eastAsia="Wingdings" w:hAnsi="Wingdings" w:cs="Wingdings"/>
    </w:rPr>
  </w:style>
  <w:style w:type="character" w:customStyle="1" w:styleId="WW8Num20z0">
    <w:name w:val="WW8Num20z0"/>
    <w:rPr>
      <w:rFonts w:ascii="Symbol" w:eastAsia="Symbol" w:hAnsi="Symbol" w:cs="Symbol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2z0">
    <w:name w:val="WW8Num22z0"/>
    <w:rPr>
      <w:rFonts w:ascii="Arial" w:eastAsia="Arial" w:hAnsi="Arial" w:cs="Arial"/>
      <w:b w:val="0"/>
      <w:bCs/>
      <w:sz w:val="22"/>
      <w:szCs w:val="22"/>
    </w:rPr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2z3">
    <w:name w:val="WW8Num22z3"/>
    <w:rPr>
      <w:rFonts w:ascii="Symbol" w:eastAsia="Symbol" w:hAnsi="Symbol" w:cs="Symbol"/>
    </w:rPr>
  </w:style>
  <w:style w:type="character" w:customStyle="1" w:styleId="WW8Num23z0">
    <w:name w:val="WW8Num23z0"/>
    <w:rPr>
      <w:rFonts w:ascii="Symbol" w:eastAsia="Symbol" w:hAnsi="Symbol" w:cs="Symbol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24z0">
    <w:name w:val="WW8Num24z0"/>
    <w:rPr>
      <w:rFonts w:ascii="Symbol" w:eastAsia="Symbol" w:hAnsi="Symbol" w:cs="Symbol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5z0">
    <w:name w:val="WW8Num25z0"/>
    <w:rPr>
      <w:rFonts w:ascii="Symbol" w:eastAsia="Symbol" w:hAnsi="Symbol" w:cs="Symbol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2">
    <w:name w:val="WW8Num25z2"/>
    <w:rPr>
      <w:rFonts w:ascii="Wingdings" w:eastAsia="Wingdings" w:hAnsi="Wingdings" w:cs="Wingdings"/>
    </w:rPr>
  </w:style>
  <w:style w:type="character" w:customStyle="1" w:styleId="WW8Num26z0">
    <w:name w:val="WW8Num26z0"/>
    <w:rPr>
      <w:rFonts w:ascii="Symbol" w:eastAsia="Symbol" w:hAnsi="Symbol" w:cs="Symbol"/>
    </w:rPr>
  </w:style>
  <w:style w:type="character" w:customStyle="1" w:styleId="WW8Num26z1">
    <w:name w:val="WW8Num26z1"/>
    <w:rPr>
      <w:rFonts w:ascii="Calibri" w:eastAsia="Tunga" w:hAnsi="Calibri" w:cs="Tunga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4">
    <w:name w:val="WW8Num26z4"/>
    <w:rPr>
      <w:rFonts w:ascii="Courier New" w:eastAsia="Courier New" w:hAnsi="Courier New" w:cs="Courier New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8z0">
    <w:name w:val="WW8Num28z0"/>
    <w:rPr>
      <w:rFonts w:ascii="Symbol" w:eastAsia="Symbol" w:hAnsi="Symbol" w:cs="Symbol"/>
      <w:color w:val="000000"/>
      <w:sz w:val="22"/>
      <w:szCs w:val="22"/>
    </w:rPr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8z2">
    <w:name w:val="WW8Num28z2"/>
    <w:rPr>
      <w:rFonts w:ascii="Wingdings" w:eastAsia="Wingdings" w:hAnsi="Wingdings" w:cs="Wingdings"/>
    </w:rPr>
  </w:style>
  <w:style w:type="character" w:customStyle="1" w:styleId="WW8Num29z0">
    <w:name w:val="WW8Num29z0"/>
    <w:rPr>
      <w:rFonts w:ascii="Symbol" w:eastAsia="Symbol" w:hAnsi="Symbol" w:cs="Symbol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30z0">
    <w:name w:val="WW8Num30z0"/>
    <w:rPr>
      <w:rFonts w:ascii="Symbol" w:eastAsia="Symbol" w:hAnsi="Symbol" w:cs="Symbol"/>
      <w:sz w:val="22"/>
      <w:szCs w:val="22"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styleId="Numeropagina">
    <w:name w:val="page number"/>
    <w:basedOn w:val="Carpredefinitoparagrafo"/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Corpodeltesto3Carattere">
    <w:name w:val="Corpo del testo 3 Carattere"/>
    <w:rPr>
      <w:sz w:val="16"/>
      <w:szCs w:val="16"/>
    </w:rPr>
  </w:style>
  <w:style w:type="character" w:customStyle="1" w:styleId="Menzionenonrisolta">
    <w:name w:val="Menzione non risolta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D55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#__RefHeading___Toc15122797" TargetMode="External"/><Relationship Id="rId13" Type="http://schemas.openxmlformats.org/officeDocument/2006/relationships/hyperlink" Target="#__RefHeading___Toc15122800" TargetMode="External"/><Relationship Id="rId18" Type="http://schemas.openxmlformats.org/officeDocument/2006/relationships/hyperlink" Target="#__RefHeading___Toc15122802" TargetMode="External"/><Relationship Id="rId26" Type="http://schemas.openxmlformats.org/officeDocument/2006/relationships/hyperlink" Target="#__RefHeading___Toc15122806" TargetMode="External"/><Relationship Id="rId39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hyperlink" Target="#__RefHeading___Toc15122804" TargetMode="External"/><Relationship Id="rId34" Type="http://schemas.openxmlformats.org/officeDocument/2006/relationships/image" Target="media/image6.emf"/><Relationship Id="rId42" Type="http://schemas.openxmlformats.org/officeDocument/2006/relationships/fontTable" Target="fontTable.xml"/><Relationship Id="rId7" Type="http://schemas.openxmlformats.org/officeDocument/2006/relationships/hyperlink" Target="#__RefHeading___Toc15122797" TargetMode="External"/><Relationship Id="rId12" Type="http://schemas.openxmlformats.org/officeDocument/2006/relationships/hyperlink" Target="#__RefHeading___Toc15122799" TargetMode="External"/><Relationship Id="rId17" Type="http://schemas.openxmlformats.org/officeDocument/2006/relationships/hyperlink" Target="#__RefHeading___Toc15122802" TargetMode="External"/><Relationship Id="rId25" Type="http://schemas.openxmlformats.org/officeDocument/2006/relationships/hyperlink" Target="#__RefHeading___Toc15122806" TargetMode="External"/><Relationship Id="rId33" Type="http://schemas.openxmlformats.org/officeDocument/2006/relationships/oleObject" Target="embeddings/oleObject1.bin"/><Relationship Id="rId38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hyperlink" Target="#__RefHeading___Toc15122801" TargetMode="External"/><Relationship Id="rId20" Type="http://schemas.openxmlformats.org/officeDocument/2006/relationships/hyperlink" Target="#__RefHeading___Toc15122803" TargetMode="External"/><Relationship Id="rId29" Type="http://schemas.openxmlformats.org/officeDocument/2006/relationships/image" Target="media/image2.emf"/><Relationship Id="rId41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#__RefHeading___Toc15122799" TargetMode="External"/><Relationship Id="rId24" Type="http://schemas.openxmlformats.org/officeDocument/2006/relationships/hyperlink" Target="#__RefHeading___Toc15122805" TargetMode="External"/><Relationship Id="rId32" Type="http://schemas.openxmlformats.org/officeDocument/2006/relationships/image" Target="media/image5.emf"/><Relationship Id="rId37" Type="http://schemas.openxmlformats.org/officeDocument/2006/relationships/oleObject" Target="embeddings/oleObject3.bin"/><Relationship Id="rId40" Type="http://schemas.openxmlformats.org/officeDocument/2006/relationships/image" Target="media/image9.emf"/><Relationship Id="rId5" Type="http://schemas.openxmlformats.org/officeDocument/2006/relationships/footnotes" Target="footnotes.xml"/><Relationship Id="rId15" Type="http://schemas.openxmlformats.org/officeDocument/2006/relationships/hyperlink" Target="#__RefHeading___Toc15122801" TargetMode="External"/><Relationship Id="rId23" Type="http://schemas.openxmlformats.org/officeDocument/2006/relationships/hyperlink" Target="#__RefHeading___Toc15122805" TargetMode="External"/><Relationship Id="rId28" Type="http://schemas.openxmlformats.org/officeDocument/2006/relationships/package" Target="embeddings/Microsoft_Excel_Worksheet1.xlsx"/><Relationship Id="rId36" Type="http://schemas.openxmlformats.org/officeDocument/2006/relationships/image" Target="media/image7.emf"/><Relationship Id="rId10" Type="http://schemas.openxmlformats.org/officeDocument/2006/relationships/hyperlink" Target="#__RefHeading___Toc15122798" TargetMode="External"/><Relationship Id="rId19" Type="http://schemas.openxmlformats.org/officeDocument/2006/relationships/hyperlink" Target="#__RefHeading___Toc15122803" TargetMode="External"/><Relationship Id="rId31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hyperlink" Target="#__RefHeading___Toc15122798" TargetMode="External"/><Relationship Id="rId14" Type="http://schemas.openxmlformats.org/officeDocument/2006/relationships/hyperlink" Target="#__RefHeading___Toc15122800" TargetMode="External"/><Relationship Id="rId22" Type="http://schemas.openxmlformats.org/officeDocument/2006/relationships/hyperlink" Target="#__RefHeading___Toc15122804" TargetMode="External"/><Relationship Id="rId27" Type="http://schemas.openxmlformats.org/officeDocument/2006/relationships/image" Target="media/image1.emf"/><Relationship Id="rId30" Type="http://schemas.openxmlformats.org/officeDocument/2006/relationships/image" Target="media/image3.emf"/><Relationship Id="rId35" Type="http://schemas.openxmlformats.org/officeDocument/2006/relationships/oleObject" Target="embeddings/oleObject2.bin"/><Relationship Id="rId43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2964</Words>
  <Characters>16900</Characters>
  <Application>Microsoft Office Word</Application>
  <DocSecurity>0</DocSecurity>
  <Lines>140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RELAZIONE BILANCIO CONSOLIDATO</vt:lpstr>
    </vt:vector>
  </TitlesOfParts>
  <Company/>
  <LinksUpToDate>false</LinksUpToDate>
  <CharactersWithSpaces>19825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RELAZIONE BILANCIO CONSOLIDATO</dc:title>
  <dc:creator>ANCREL18</dc:creator>
  <cp:lastModifiedBy>Agostino Toni</cp:lastModifiedBy>
  <cp:revision>2</cp:revision>
  <cp:lastPrinted>2017-08-24T18:46:00Z</cp:lastPrinted>
  <dcterms:created xsi:type="dcterms:W3CDTF">2019-09-24T09:50:00Z</dcterms:created>
  <dcterms:modified xsi:type="dcterms:W3CDTF">2019-09-24T09:50:00Z</dcterms:modified>
</cp:coreProperties>
</file>